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4B15" w14:textId="77777777" w:rsidR="00345731" w:rsidRDefault="001A79D3" w:rsidP="00345731">
      <w:pPr>
        <w:pStyle w:val="Antrats"/>
        <w:tabs>
          <w:tab w:val="clear" w:pos="8306"/>
          <w:tab w:val="right" w:pos="7110"/>
        </w:tabs>
        <w:ind w:firstLine="0"/>
        <w:jc w:val="center"/>
      </w:pPr>
      <w:r w:rsidRPr="001E7705">
        <w:rPr>
          <w:noProof/>
          <w:lang w:eastAsia="lt-LT"/>
        </w:rPr>
        <w:drawing>
          <wp:inline distT="0" distB="0" distL="0" distR="0" wp14:anchorId="3359A12D" wp14:editId="1088FD96">
            <wp:extent cx="548640" cy="626110"/>
            <wp:effectExtent l="0" t="0" r="381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26110"/>
                    </a:xfrm>
                    <a:prstGeom prst="rect">
                      <a:avLst/>
                    </a:prstGeom>
                    <a:noFill/>
                    <a:ln>
                      <a:noFill/>
                    </a:ln>
                  </pic:spPr>
                </pic:pic>
              </a:graphicData>
            </a:graphic>
          </wp:inline>
        </w:drawing>
      </w:r>
    </w:p>
    <w:p w14:paraId="217863A2" w14:textId="77777777" w:rsidR="00345731" w:rsidRDefault="00345731" w:rsidP="00345731">
      <w:pPr>
        <w:pStyle w:val="Antrats"/>
        <w:ind w:firstLine="0"/>
        <w:jc w:val="center"/>
        <w:rPr>
          <w:sz w:val="12"/>
          <w:szCs w:val="12"/>
        </w:rPr>
      </w:pPr>
    </w:p>
    <w:p w14:paraId="22931332" w14:textId="77777777" w:rsidR="00660B3B" w:rsidRDefault="00660B3B" w:rsidP="00345731">
      <w:pPr>
        <w:pStyle w:val="Antrats"/>
        <w:ind w:firstLine="0"/>
        <w:jc w:val="center"/>
        <w:rPr>
          <w:sz w:val="12"/>
          <w:szCs w:val="12"/>
        </w:rPr>
      </w:pPr>
    </w:p>
    <w:p w14:paraId="7F543ABB" w14:textId="100AF6A9" w:rsidR="00345731" w:rsidRDefault="00345731" w:rsidP="00345731">
      <w:pPr>
        <w:pStyle w:val="Antrats"/>
        <w:ind w:firstLine="0"/>
        <w:jc w:val="center"/>
        <w:rPr>
          <w:rFonts w:ascii="Times New Roman" w:hAnsi="Times New Roman" w:cs="Times New Roman"/>
          <w:b/>
          <w:bCs/>
        </w:rPr>
      </w:pPr>
      <w:r>
        <w:rPr>
          <w:rFonts w:ascii="Times New Roman" w:hAnsi="Times New Roman" w:cs="Times New Roman"/>
          <w:b/>
          <w:bCs/>
        </w:rPr>
        <w:t xml:space="preserve">ŠILALĖS RAJONO SAVIVALDYBĖS </w:t>
      </w:r>
    </w:p>
    <w:p w14:paraId="5658197A" w14:textId="7F470784" w:rsidR="00DE4FEC" w:rsidRDefault="00DE4FEC" w:rsidP="00345731">
      <w:pPr>
        <w:pStyle w:val="Antrats"/>
        <w:ind w:firstLine="0"/>
        <w:jc w:val="center"/>
        <w:rPr>
          <w:rFonts w:ascii="Times New Roman" w:hAnsi="Times New Roman" w:cs="Times New Roman"/>
          <w:b/>
          <w:bCs/>
        </w:rPr>
      </w:pPr>
      <w:r>
        <w:rPr>
          <w:rFonts w:ascii="Times New Roman" w:hAnsi="Times New Roman" w:cs="Times New Roman"/>
          <w:b/>
          <w:bCs/>
        </w:rPr>
        <w:t>MERAS</w:t>
      </w:r>
    </w:p>
    <w:p w14:paraId="7A8F2DF6" w14:textId="77777777" w:rsidR="00345731" w:rsidRDefault="00345731" w:rsidP="00345731">
      <w:pPr>
        <w:pStyle w:val="Antrats"/>
        <w:ind w:firstLine="0"/>
        <w:jc w:val="center"/>
        <w:rPr>
          <w:rFonts w:ascii="Times New Roman" w:hAnsi="Times New Roman" w:cs="Times New Roman"/>
          <w:b/>
          <w:bCs/>
        </w:rPr>
      </w:pPr>
    </w:p>
    <w:p w14:paraId="61E342EE" w14:textId="2F54BCBD" w:rsidR="00A5543E" w:rsidRDefault="00DE4FEC" w:rsidP="00A5543E">
      <w:pPr>
        <w:tabs>
          <w:tab w:val="left" w:pos="6237"/>
        </w:tabs>
        <w:jc w:val="center"/>
        <w:rPr>
          <w:b/>
        </w:rPr>
      </w:pPr>
      <w:r>
        <w:rPr>
          <w:b/>
        </w:rPr>
        <w:t>POTVARKIS</w:t>
      </w:r>
    </w:p>
    <w:p w14:paraId="093EDBF6" w14:textId="1DC0E77A" w:rsidR="000311FA" w:rsidRDefault="000311FA" w:rsidP="0060627D">
      <w:pPr>
        <w:tabs>
          <w:tab w:val="left" w:pos="6237"/>
        </w:tabs>
        <w:jc w:val="center"/>
        <w:rPr>
          <w:b/>
        </w:rPr>
      </w:pPr>
      <w:r>
        <w:rPr>
          <w:b/>
        </w:rPr>
        <w:t xml:space="preserve">DĖL ŠILALĖS RAJONO SAVIVALDYBĖS MERO 2024 M. LAPKRIČIO 12 D. POTVARKIO NR. T3-422 „DĖL ŠILALĖS RAJONO SAVIVALDYBĖS EKSTREMALIŲJŲ SITUACIJŲ OPERACIJŲ CENTRO SU MOBILIZACIJOS VALDYMO GRUPE SUDARYMO IR NUOSTATŲ PATVIRTINIMO“ PAKEITIMO </w:t>
      </w:r>
    </w:p>
    <w:p w14:paraId="7CC0F75C" w14:textId="77777777" w:rsidR="000C5025" w:rsidRDefault="000C5025" w:rsidP="00A5543E">
      <w:pPr>
        <w:jc w:val="center"/>
        <w:rPr>
          <w:b/>
        </w:rPr>
      </w:pPr>
    </w:p>
    <w:p w14:paraId="34C50DE9" w14:textId="625A3888" w:rsidR="00A5543E" w:rsidRDefault="00A5543E" w:rsidP="00A5543E">
      <w:pPr>
        <w:jc w:val="center"/>
      </w:pPr>
      <w:r>
        <w:t>202</w:t>
      </w:r>
      <w:r w:rsidR="000311FA">
        <w:t>5</w:t>
      </w:r>
      <w:r>
        <w:t xml:space="preserve"> m.</w:t>
      </w:r>
      <w:r w:rsidR="00D06B95">
        <w:t xml:space="preserve"> </w:t>
      </w:r>
      <w:r w:rsidR="003421BB">
        <w:t xml:space="preserve">birželio </w:t>
      </w:r>
      <w:r w:rsidR="00E67571">
        <w:t>6</w:t>
      </w:r>
      <w:r w:rsidR="00D06B95">
        <w:t xml:space="preserve"> </w:t>
      </w:r>
      <w:r>
        <w:t xml:space="preserve">d. Nr. </w:t>
      </w:r>
      <w:r w:rsidR="007D21D2">
        <w:t>T3</w:t>
      </w:r>
      <w:r>
        <w:t>-</w:t>
      </w:r>
      <w:r w:rsidR="00E67571">
        <w:t>213</w:t>
      </w:r>
      <w:bookmarkStart w:id="0" w:name="_GoBack"/>
      <w:bookmarkEnd w:id="0"/>
    </w:p>
    <w:p w14:paraId="06B369C8" w14:textId="77777777" w:rsidR="00A5543E" w:rsidRDefault="00A5543E" w:rsidP="00A5543E">
      <w:pPr>
        <w:jc w:val="center"/>
      </w:pPr>
      <w:r>
        <w:t>Šilalė</w:t>
      </w:r>
    </w:p>
    <w:p w14:paraId="2BEDD1BC" w14:textId="77777777" w:rsidR="00A5543E" w:rsidRDefault="00A5543E" w:rsidP="00A5543E">
      <w:pPr>
        <w:jc w:val="center"/>
        <w:rPr>
          <w:sz w:val="14"/>
          <w:szCs w:val="14"/>
        </w:rPr>
      </w:pPr>
    </w:p>
    <w:p w14:paraId="5D93D5FD" w14:textId="3B8DADF0" w:rsidR="00A5543E" w:rsidRDefault="00A5543E" w:rsidP="00954F59">
      <w:pPr>
        <w:ind w:firstLine="567"/>
        <w:jc w:val="both"/>
      </w:pPr>
      <w:r>
        <w:t xml:space="preserve">Vadovaudamasis </w:t>
      </w:r>
      <w:r w:rsidR="00F320BC">
        <w:t>Lietuvos Respublikos krizių valdymo ir civilinės saugos 15 straipsnio 1 dali</w:t>
      </w:r>
      <w:r w:rsidR="00D8644E">
        <w:t>e</w:t>
      </w:r>
      <w:r w:rsidR="00F320BC">
        <w:t xml:space="preserve">s 4 punktu bei 3 dalies 2 punktu, Lietuvos Respublikos mobilizacijos ir priimančios šalies paramos įstatymo 21 straipsnio 7 punktu, </w:t>
      </w:r>
      <w:r>
        <w:t xml:space="preserve">Lietuvos Respublikos vietos savivaldos įstatymo </w:t>
      </w:r>
      <w:r w:rsidR="00D97621" w:rsidRPr="00BA6AD2">
        <w:t xml:space="preserve">25 </w:t>
      </w:r>
      <w:r w:rsidRPr="00BA6AD2">
        <w:t xml:space="preserve">straipsnio </w:t>
      </w:r>
      <w:r w:rsidR="00D97621" w:rsidRPr="00BA6AD2">
        <w:t>5</w:t>
      </w:r>
      <w:r w:rsidRPr="00BA6AD2">
        <w:t xml:space="preserve"> </w:t>
      </w:r>
      <w:r w:rsidR="00D97621" w:rsidRPr="00BA6AD2">
        <w:t>dalimi</w:t>
      </w:r>
      <w:r w:rsidR="00AA71B7" w:rsidRPr="00BA6AD2">
        <w:t>,</w:t>
      </w:r>
      <w:r w:rsidR="00090847">
        <w:t xml:space="preserve"> 27 straipsnio 2 dalies 31 punktu,</w:t>
      </w:r>
    </w:p>
    <w:p w14:paraId="5E4B3CC2" w14:textId="417B9819" w:rsidR="000311FA" w:rsidRPr="000311FA" w:rsidRDefault="000311FA" w:rsidP="000311FA">
      <w:pPr>
        <w:tabs>
          <w:tab w:val="left" w:pos="6237"/>
        </w:tabs>
        <w:ind w:firstLine="567"/>
        <w:jc w:val="both"/>
        <w:rPr>
          <w:bCs/>
        </w:rPr>
      </w:pPr>
      <w:r>
        <w:t xml:space="preserve">1. P a k e i č i u </w:t>
      </w:r>
      <w:r w:rsidRPr="000311FA">
        <w:rPr>
          <w:bCs/>
        </w:rPr>
        <w:t>Šilalės rajono savivaldybės mero 2024 m. lapkričio 12 d. potvark</w:t>
      </w:r>
      <w:r w:rsidR="00BA6AD2">
        <w:rPr>
          <w:bCs/>
        </w:rPr>
        <w:t>į</w:t>
      </w:r>
      <w:r w:rsidRPr="000311FA">
        <w:rPr>
          <w:bCs/>
        </w:rPr>
        <w:t xml:space="preserve"> Nr. T3-422 </w:t>
      </w:r>
    </w:p>
    <w:p w14:paraId="75CDB924" w14:textId="739D518B" w:rsidR="00BA6AD2" w:rsidRDefault="000311FA" w:rsidP="000311FA">
      <w:pPr>
        <w:pStyle w:val="Sraopastraipa"/>
        <w:ind w:left="0"/>
        <w:jc w:val="both"/>
        <w:rPr>
          <w:bCs/>
        </w:rPr>
      </w:pPr>
      <w:r w:rsidRPr="00717CD6">
        <w:rPr>
          <w:bCs/>
        </w:rPr>
        <w:t>„</w:t>
      </w:r>
      <w:r>
        <w:rPr>
          <w:bCs/>
        </w:rPr>
        <w:t>D</w:t>
      </w:r>
      <w:r w:rsidRPr="00717CD6">
        <w:rPr>
          <w:bCs/>
        </w:rPr>
        <w:t xml:space="preserve">ėl </w:t>
      </w:r>
      <w:r>
        <w:rPr>
          <w:bCs/>
        </w:rPr>
        <w:t>Š</w:t>
      </w:r>
      <w:r w:rsidRPr="00717CD6">
        <w:rPr>
          <w:bCs/>
        </w:rPr>
        <w:t>ilalės rajono savivaldybės ekstremaliųjų situacijų operacijų centro su mobilizacijos valdymo grupe sudarymo ir nuostatų patvirtinimo</w:t>
      </w:r>
      <w:r w:rsidR="00D8644E">
        <w:rPr>
          <w:bCs/>
        </w:rPr>
        <w:t>“</w:t>
      </w:r>
      <w:r w:rsidR="00BA6AD2">
        <w:rPr>
          <w:bCs/>
        </w:rPr>
        <w:t>.</w:t>
      </w:r>
    </w:p>
    <w:p w14:paraId="65613C17" w14:textId="0E4ABF50" w:rsidR="000311FA" w:rsidRDefault="00BA6AD2" w:rsidP="00BA6AD2">
      <w:pPr>
        <w:ind w:left="567"/>
        <w:jc w:val="both"/>
      </w:pPr>
      <w:r>
        <w:rPr>
          <w:bCs/>
        </w:rPr>
        <w:t>1.1.</w:t>
      </w:r>
      <w:r w:rsidRPr="00BA6AD2">
        <w:rPr>
          <w:bCs/>
        </w:rPr>
        <w:t xml:space="preserve"> Pakeičiu 1 punktą ir jį išdėstau taip:</w:t>
      </w:r>
      <w:r w:rsidR="000311FA" w:rsidRPr="00BA6AD2">
        <w:rPr>
          <w:bCs/>
        </w:rPr>
        <w:t xml:space="preserve"> </w:t>
      </w:r>
    </w:p>
    <w:p w14:paraId="395A648E" w14:textId="32D65612" w:rsidR="003D4F4C" w:rsidRDefault="000311FA" w:rsidP="000311FA">
      <w:pPr>
        <w:ind w:left="567"/>
        <w:jc w:val="both"/>
      </w:pPr>
      <w:r>
        <w:t>„1.</w:t>
      </w:r>
      <w:r w:rsidR="00A5543E">
        <w:t>S u d a r a u</w:t>
      </w:r>
      <w:r w:rsidR="003D4F4C">
        <w:t>:</w:t>
      </w:r>
    </w:p>
    <w:p w14:paraId="2AAA302D" w14:textId="5E06E99D" w:rsidR="003D4F4C" w:rsidRPr="00DE5C3D" w:rsidRDefault="00A5543E" w:rsidP="003D4F4C">
      <w:pPr>
        <w:pStyle w:val="Sraopastraipa"/>
        <w:numPr>
          <w:ilvl w:val="1"/>
          <w:numId w:val="5"/>
        </w:numPr>
        <w:jc w:val="both"/>
        <w:rPr>
          <w:bCs/>
        </w:rPr>
      </w:pPr>
      <w:r w:rsidRPr="00DE5C3D">
        <w:rPr>
          <w:bCs/>
        </w:rPr>
        <w:t xml:space="preserve">Šilalės rajono savivaldybės </w:t>
      </w:r>
      <w:r w:rsidR="004D5F6C" w:rsidRPr="00DE5C3D">
        <w:rPr>
          <w:bCs/>
        </w:rPr>
        <w:t>E</w:t>
      </w:r>
      <w:r w:rsidR="00054062" w:rsidRPr="00DE5C3D">
        <w:rPr>
          <w:bCs/>
        </w:rPr>
        <w:t>kstremaliųjų situacijų operacijų centrą</w:t>
      </w:r>
      <w:r w:rsidRPr="00DE5C3D">
        <w:rPr>
          <w:bCs/>
        </w:rPr>
        <w:t xml:space="preserve"> (toliau</w:t>
      </w:r>
      <w:r w:rsidR="00104784" w:rsidRPr="00DE5C3D">
        <w:rPr>
          <w:bCs/>
        </w:rPr>
        <w:t xml:space="preserve"> – </w:t>
      </w:r>
    </w:p>
    <w:p w14:paraId="0F0FFE0A" w14:textId="76B5772F" w:rsidR="00E3275D" w:rsidRPr="00DE5C3D" w:rsidRDefault="00002117" w:rsidP="003D4F4C">
      <w:pPr>
        <w:jc w:val="both"/>
        <w:rPr>
          <w:bCs/>
        </w:rPr>
      </w:pPr>
      <w:r w:rsidRPr="00DE5C3D">
        <w:rPr>
          <w:bCs/>
        </w:rPr>
        <w:t>Savivaldybės ESOC</w:t>
      </w:r>
      <w:r w:rsidR="00104784" w:rsidRPr="00DE5C3D">
        <w:rPr>
          <w:bCs/>
        </w:rPr>
        <w:t>)</w:t>
      </w:r>
      <w:r w:rsidR="00054062" w:rsidRPr="00DE5C3D">
        <w:rPr>
          <w:bCs/>
        </w:rPr>
        <w:t xml:space="preserve"> ir tvirtinu jo sudėtį</w:t>
      </w:r>
      <w:r w:rsidR="00D97621" w:rsidRPr="00DE5C3D">
        <w:rPr>
          <w:bCs/>
        </w:rPr>
        <w:t>:</w:t>
      </w:r>
    </w:p>
    <w:p w14:paraId="5C705182" w14:textId="0A1351F4" w:rsidR="00581E74" w:rsidRPr="00DE5C3D" w:rsidRDefault="00A5543E" w:rsidP="00C567E1">
      <w:pPr>
        <w:ind w:firstLine="567"/>
      </w:pPr>
      <w:r w:rsidRPr="00DE5C3D">
        <w:t>1.1.</w:t>
      </w:r>
      <w:r w:rsidR="003D4F4C" w:rsidRPr="00DE5C3D">
        <w:t>1</w:t>
      </w:r>
      <w:r w:rsidR="00C567E1" w:rsidRPr="00DE5C3D">
        <w:t>.</w:t>
      </w:r>
      <w:r w:rsidR="003D4F4C" w:rsidRPr="00DE5C3D">
        <w:t xml:space="preserve"> </w:t>
      </w:r>
      <w:bookmarkStart w:id="1" w:name="_Hlk200004545"/>
      <w:bookmarkStart w:id="2" w:name="_Hlk182232504"/>
      <w:r w:rsidR="00550916" w:rsidRPr="00DE5C3D">
        <w:t>(</w:t>
      </w:r>
      <w:r w:rsidR="00AF41CF">
        <w:rPr>
          <w:i/>
          <w:iCs/>
        </w:rPr>
        <w:t>Duomenys</w:t>
      </w:r>
      <w:r w:rsidR="00550916" w:rsidRPr="00DE5C3D">
        <w:rPr>
          <w:i/>
          <w:iCs/>
        </w:rPr>
        <w:t xml:space="preserve"> neskelbtin</w:t>
      </w:r>
      <w:r w:rsidR="00AF41CF">
        <w:rPr>
          <w:i/>
          <w:iCs/>
        </w:rPr>
        <w:t>i</w:t>
      </w:r>
      <w:r w:rsidR="00550916" w:rsidRPr="00DE5C3D">
        <w:t>)</w:t>
      </w:r>
      <w:bookmarkEnd w:id="1"/>
      <w:r w:rsidR="00550916" w:rsidRPr="00DE5C3D">
        <w:rPr>
          <w:bCs/>
        </w:rPr>
        <w:t xml:space="preserve"> </w:t>
      </w:r>
      <w:r w:rsidR="002E15EE" w:rsidRPr="00DE5C3D">
        <w:t xml:space="preserve"> </w:t>
      </w:r>
      <w:bookmarkEnd w:id="2"/>
      <w:r w:rsidR="004F6143" w:rsidRPr="00DE5C3D">
        <w:t>–</w:t>
      </w:r>
      <w:r w:rsidR="007A7550" w:rsidRPr="00DE5C3D">
        <w:t xml:space="preserve"> Šilalės rajono savivaldybės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CA7E4E" w:rsidRPr="00DE5C3D">
        <w:t xml:space="preserve"> </w:t>
      </w:r>
      <w:r w:rsidR="004D5F6C" w:rsidRPr="00DE5C3D">
        <w:t>(</w:t>
      </w:r>
      <w:r w:rsidR="00002117" w:rsidRPr="00DE5C3D">
        <w:t xml:space="preserve">Savivaldybės ESOC </w:t>
      </w:r>
      <w:r w:rsidR="00054062" w:rsidRPr="00DE5C3D">
        <w:t>vadovas</w:t>
      </w:r>
      <w:r w:rsidR="004D5F6C" w:rsidRPr="00DE5C3D">
        <w:t>)</w:t>
      </w:r>
      <w:r w:rsidR="0033675D" w:rsidRPr="00DE5C3D">
        <w:t>;</w:t>
      </w:r>
    </w:p>
    <w:p w14:paraId="2094FEFA" w14:textId="0F7136FF" w:rsidR="00581E74" w:rsidRPr="00DE5C3D" w:rsidRDefault="00581E74" w:rsidP="00C567E1">
      <w:pPr>
        <w:ind w:firstLine="567"/>
        <w:rPr>
          <w:bCs/>
        </w:rPr>
      </w:pPr>
      <w:r w:rsidRPr="00DE5C3D">
        <w:t>1.</w:t>
      </w:r>
      <w:r w:rsidR="003D4F4C" w:rsidRPr="00DE5C3D">
        <w:t>1.2</w:t>
      </w:r>
      <w:r w:rsidRPr="00DE5C3D">
        <w:t>.</w:t>
      </w:r>
      <w:r w:rsidR="00C567E1"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50916" w:rsidRPr="00DE5C3D">
        <w:rPr>
          <w:bCs/>
        </w:rPr>
        <w:t xml:space="preserve"> </w:t>
      </w:r>
      <w:r w:rsidR="00550916" w:rsidRPr="00DE5C3D">
        <w:t xml:space="preserve"> </w:t>
      </w:r>
      <w:r w:rsidRPr="00DE5C3D">
        <w:t>– Šilalės rajono savivaldybės administracijos (toliau – Administracijos)</w:t>
      </w:r>
      <w:r w:rsidR="00550916"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50916" w:rsidRPr="00DE5C3D">
        <w:t xml:space="preserve"> </w:t>
      </w:r>
      <w:r w:rsidRPr="00DE5C3D">
        <w:t>(Savivaldybės ESOC vadovo pavaduotojas)</w:t>
      </w:r>
      <w:r w:rsidR="000311FA">
        <w:t>.</w:t>
      </w:r>
    </w:p>
    <w:p w14:paraId="7DBEF0F5" w14:textId="24A66492" w:rsidR="00054062" w:rsidRPr="00DE5C3D" w:rsidRDefault="00054062" w:rsidP="00954F59">
      <w:pPr>
        <w:ind w:firstLine="567"/>
        <w:jc w:val="both"/>
        <w:rPr>
          <w:bCs/>
        </w:rPr>
      </w:pPr>
      <w:r w:rsidRPr="00DE5C3D">
        <w:rPr>
          <w:bCs/>
        </w:rPr>
        <w:t>1.</w:t>
      </w:r>
      <w:r w:rsidR="003D4F4C" w:rsidRPr="00DE5C3D">
        <w:rPr>
          <w:bCs/>
        </w:rPr>
        <w:t>1.</w:t>
      </w:r>
      <w:r w:rsidR="00581E74" w:rsidRPr="00DE5C3D">
        <w:rPr>
          <w:bCs/>
        </w:rPr>
        <w:t>3</w:t>
      </w:r>
      <w:r w:rsidRPr="00DE5C3D">
        <w:rPr>
          <w:bCs/>
        </w:rPr>
        <w:t xml:space="preserve">. </w:t>
      </w:r>
      <w:r w:rsidR="00002117" w:rsidRPr="00DE5C3D">
        <w:rPr>
          <w:bCs/>
        </w:rPr>
        <w:t>Savivaldybės ESOC</w:t>
      </w:r>
      <w:r w:rsidRPr="00DE5C3D">
        <w:rPr>
          <w:bCs/>
        </w:rPr>
        <w:t xml:space="preserve"> Operacinio vertinimo ir ekstremaliųjų situacijų prevencijos grupė:</w:t>
      </w:r>
    </w:p>
    <w:p w14:paraId="0D846052" w14:textId="743A691C" w:rsidR="00581E74" w:rsidRPr="00DE5C3D" w:rsidRDefault="002F0A8E" w:rsidP="00581E74">
      <w:pPr>
        <w:ind w:firstLine="567"/>
        <w:rPr>
          <w:bCs/>
        </w:rPr>
      </w:pPr>
      <w:r w:rsidRPr="00DE5C3D">
        <w:t>1.</w:t>
      </w:r>
      <w:r w:rsidR="003D4F4C" w:rsidRPr="00DE5C3D">
        <w:t>1.</w:t>
      </w:r>
      <w:r w:rsidR="00581E74" w:rsidRPr="00DE5C3D">
        <w:t>3</w:t>
      </w:r>
      <w:r w:rsidR="00550916" w:rsidRPr="00DE5C3D">
        <w:t xml:space="preserve">.1.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81E74" w:rsidRPr="00DE5C3D">
        <w:t xml:space="preserve"> – </w:t>
      </w:r>
      <w:r w:rsidR="00581E74" w:rsidRPr="00DE5C3D">
        <w:rPr>
          <w:bCs/>
        </w:rPr>
        <w:t xml:space="preserve">Administracijos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C567E1" w:rsidRPr="00DE5C3D">
        <w:rPr>
          <w:bCs/>
        </w:rPr>
        <w:t xml:space="preserve">, </w:t>
      </w:r>
      <w:r w:rsidR="00581E74" w:rsidRPr="00DE5C3D">
        <w:rPr>
          <w:bCs/>
        </w:rPr>
        <w:t>(grupės vadovas)</w:t>
      </w:r>
      <w:r w:rsidR="0033675D" w:rsidRPr="00DE5C3D">
        <w:rPr>
          <w:bCs/>
        </w:rPr>
        <w:t>;</w:t>
      </w:r>
      <w:r w:rsidR="00581E74" w:rsidRPr="00DE5C3D">
        <w:rPr>
          <w:bCs/>
        </w:rPr>
        <w:t xml:space="preserve"> </w:t>
      </w:r>
    </w:p>
    <w:p w14:paraId="46E77468" w14:textId="62B749B5" w:rsidR="007A7550" w:rsidRPr="00DE5C3D" w:rsidRDefault="00581E74" w:rsidP="00581E74">
      <w:pPr>
        <w:ind w:firstLine="567"/>
      </w:pPr>
      <w:r w:rsidRPr="00DE5C3D">
        <w:t>1</w:t>
      </w:r>
      <w:r w:rsidR="00A5543E" w:rsidRPr="00DE5C3D">
        <w:t>.</w:t>
      </w:r>
      <w:r w:rsidR="003D4F4C" w:rsidRPr="00DE5C3D">
        <w:t>1.</w:t>
      </w:r>
      <w:r w:rsidRPr="00DE5C3D">
        <w:t>3</w:t>
      </w:r>
      <w:r w:rsidR="00A5543E" w:rsidRPr="00DE5C3D">
        <w:t>.</w:t>
      </w:r>
      <w:r w:rsidR="002A1464" w:rsidRPr="00DE5C3D">
        <w:t xml:space="preserve">2.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50916" w:rsidRPr="00DE5C3D">
        <w:t xml:space="preserve"> – Administracijos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33675D" w:rsidRPr="00DE5C3D">
        <w:t>;</w:t>
      </w:r>
    </w:p>
    <w:p w14:paraId="3869A0BC" w14:textId="377A3097" w:rsidR="00A5543E" w:rsidRPr="00DE5C3D" w:rsidRDefault="00A5543E" w:rsidP="00954F59">
      <w:pPr>
        <w:ind w:firstLine="567"/>
        <w:jc w:val="both"/>
      </w:pPr>
      <w:r w:rsidRPr="00DE5C3D">
        <w:t>1.</w:t>
      </w:r>
      <w:r w:rsidR="003D4F4C" w:rsidRPr="00DE5C3D">
        <w:t>1.</w:t>
      </w:r>
      <w:r w:rsidR="00581E74" w:rsidRPr="00DE5C3D">
        <w:t>3</w:t>
      </w:r>
      <w:r w:rsidR="002A1464" w:rsidRPr="00DE5C3D">
        <w:t xml:space="preserve">.3.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 xml:space="preserve"> – Nacionalinio visuomenės sveikatos centro prie Sveikatos apsaugos ministerijos Tauragės departamento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 xml:space="preserve">; </w:t>
      </w:r>
    </w:p>
    <w:p w14:paraId="33793A95" w14:textId="5543D3F9" w:rsidR="00A5543E" w:rsidRPr="00DE5C3D" w:rsidRDefault="003E6C05" w:rsidP="00954F59">
      <w:pPr>
        <w:ind w:firstLine="567"/>
        <w:jc w:val="both"/>
      </w:pPr>
      <w:r w:rsidRPr="00DE5C3D">
        <w:t>1.</w:t>
      </w:r>
      <w:r w:rsidR="003D4F4C" w:rsidRPr="00DE5C3D">
        <w:t>1.</w:t>
      </w:r>
      <w:r w:rsidR="00581E74" w:rsidRPr="00DE5C3D">
        <w:t>3</w:t>
      </w:r>
      <w:r w:rsidR="002A1464" w:rsidRPr="00DE5C3D">
        <w:t>.</w:t>
      </w:r>
      <w:r w:rsidR="006E1B3C" w:rsidRPr="00DE5C3D">
        <w:t>4</w:t>
      </w:r>
      <w:r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 xml:space="preserve"> – Valstybinės maisto ir veterinarijos tarnybos </w:t>
      </w:r>
      <w:r w:rsidR="00252EFB" w:rsidRPr="00DE5C3D">
        <w:t xml:space="preserve">Klaipėdos apygardos paslaugų skyriaus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252EFB" w:rsidRPr="00DE5C3D">
        <w:t>;</w:t>
      </w:r>
    </w:p>
    <w:p w14:paraId="4CC92930" w14:textId="08DCC9AB" w:rsidR="00A5543E" w:rsidRPr="00DE5C3D" w:rsidRDefault="00A5543E" w:rsidP="00581E74">
      <w:pPr>
        <w:ind w:firstLine="567"/>
      </w:pPr>
      <w:r w:rsidRPr="00DE5C3D">
        <w:t>1.</w:t>
      </w:r>
      <w:r w:rsidR="003D4F4C" w:rsidRPr="00DE5C3D">
        <w:t>1.</w:t>
      </w:r>
      <w:r w:rsidR="00581E74" w:rsidRPr="00DE5C3D">
        <w:t>3</w:t>
      </w:r>
      <w:r w:rsidR="006E1B3C" w:rsidRPr="00DE5C3D">
        <w:t xml:space="preserve">.5.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50916" w:rsidRPr="00DE5C3D">
        <w:rPr>
          <w:bCs/>
        </w:rPr>
        <w:t xml:space="preserve"> </w:t>
      </w:r>
      <w:r w:rsidR="00550916" w:rsidRPr="00DE5C3D">
        <w:t xml:space="preserve"> </w:t>
      </w:r>
      <w:r w:rsidR="00954F59" w:rsidRPr="00DE5C3D">
        <w:t xml:space="preserve"> – Priešgaisrinės apsaugos ir gelbėjimo departamento prie VRM Klaipėdos priešgaisrinės gelbėjimo  valdybos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w:t>
      </w:r>
    </w:p>
    <w:p w14:paraId="57E50680" w14:textId="56D74B28" w:rsidR="004E089C" w:rsidRPr="00DE5C3D" w:rsidRDefault="004E089C" w:rsidP="00954F59">
      <w:pPr>
        <w:ind w:firstLine="567"/>
        <w:jc w:val="both"/>
      </w:pPr>
      <w:r w:rsidRPr="00DE5C3D">
        <w:t>1.</w:t>
      </w:r>
      <w:r w:rsidR="003D4F4C" w:rsidRPr="00DE5C3D">
        <w:t>1.</w:t>
      </w:r>
      <w:r w:rsidR="00581E74" w:rsidRPr="00DE5C3D">
        <w:t>3</w:t>
      </w:r>
      <w:r w:rsidRPr="00DE5C3D">
        <w:t>.</w:t>
      </w:r>
      <w:r w:rsidR="00EE4C3E" w:rsidRPr="00DE5C3D">
        <w:t>6</w:t>
      </w:r>
      <w:r w:rsidRPr="00DE5C3D">
        <w:t>.</w:t>
      </w:r>
      <w:r w:rsidR="00550916"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 xml:space="preserve"> – Priešgaisrinės apsaugos ir gelbėjimo departamento prie VRM Klaipėdos priešgaisrinės gelbėjimo valdybos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w:t>
      </w:r>
    </w:p>
    <w:p w14:paraId="7EDDFDCD" w14:textId="36831A3D" w:rsidR="00A5543E" w:rsidRPr="00DE5C3D" w:rsidRDefault="00BB314C" w:rsidP="00550916">
      <w:pPr>
        <w:ind w:firstLine="567"/>
        <w:rPr>
          <w:i/>
          <w:iCs/>
        </w:rPr>
      </w:pPr>
      <w:r w:rsidRPr="00DE5C3D">
        <w:t>1.</w:t>
      </w:r>
      <w:r w:rsidR="003D4F4C" w:rsidRPr="00DE5C3D">
        <w:t>1.</w:t>
      </w:r>
      <w:r w:rsidR="00581E74" w:rsidRPr="00DE5C3D">
        <w:t>3</w:t>
      </w:r>
      <w:r w:rsidR="00D15D20" w:rsidRPr="00DE5C3D">
        <w:t>.</w:t>
      </w:r>
      <w:r w:rsidR="00EE4C3E" w:rsidRPr="00DE5C3D">
        <w:t>7</w:t>
      </w:r>
      <w:r w:rsidR="00D15D20"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50916" w:rsidRPr="00DE5C3D">
        <w:rPr>
          <w:bCs/>
        </w:rPr>
        <w:t xml:space="preserve"> </w:t>
      </w:r>
      <w:r w:rsidR="00550916" w:rsidRPr="00DE5C3D">
        <w:t xml:space="preserve"> </w:t>
      </w:r>
      <w:r w:rsidR="00954F59" w:rsidRPr="00DE5C3D">
        <w:t xml:space="preserve"> – Aplinkos apsaugos departamento prie Aplinkos ministerijos Klaipėdos valdybos Klaipėdos rajono aplinkos apsaugos inspekcijos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rPr>
          <w:i/>
          <w:iCs/>
        </w:rPr>
        <w:t>;</w:t>
      </w:r>
    </w:p>
    <w:p w14:paraId="0410E016" w14:textId="4952C9A6" w:rsidR="00D06B95" w:rsidRPr="00DE5C3D" w:rsidRDefault="00A5543E" w:rsidP="00550916">
      <w:pPr>
        <w:ind w:firstLine="567"/>
      </w:pPr>
      <w:r w:rsidRPr="00DE5C3D">
        <w:t>1.</w:t>
      </w:r>
      <w:r w:rsidR="003D4F4C" w:rsidRPr="00DE5C3D">
        <w:t>1.</w:t>
      </w:r>
      <w:r w:rsidR="00581E74" w:rsidRPr="00DE5C3D">
        <w:t>3</w:t>
      </w:r>
      <w:r w:rsidR="00D15D20" w:rsidRPr="00DE5C3D">
        <w:t>.</w:t>
      </w:r>
      <w:r w:rsidR="00EE4C3E" w:rsidRPr="00DE5C3D">
        <w:t>8</w:t>
      </w:r>
      <w:r w:rsidR="00D15D20"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AF41CF">
        <w:t xml:space="preserve"> </w:t>
      </w:r>
      <w:r w:rsidR="00954F59" w:rsidRPr="00DE5C3D">
        <w:t>– Tauragė</w:t>
      </w:r>
      <w:r w:rsidR="000311FA">
        <w:t>s</w:t>
      </w:r>
      <w:r w:rsidR="00954F59" w:rsidRPr="00DE5C3D">
        <w:t xml:space="preserve"> apskrities vyriausiojo policijos komisariato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w:t>
      </w:r>
    </w:p>
    <w:p w14:paraId="54C5C5F3" w14:textId="68CCF55F" w:rsidR="00A00738" w:rsidRPr="00DE5C3D" w:rsidRDefault="00A00738" w:rsidP="00A74080">
      <w:pPr>
        <w:ind w:firstLine="567"/>
      </w:pPr>
      <w:r w:rsidRPr="00DE5C3D">
        <w:t>1.</w:t>
      </w:r>
      <w:r w:rsidR="003D4F4C" w:rsidRPr="00DE5C3D">
        <w:t>1.</w:t>
      </w:r>
      <w:r w:rsidR="00581E74" w:rsidRPr="00DE5C3D">
        <w:t>3</w:t>
      </w:r>
      <w:r w:rsidRPr="00DE5C3D">
        <w:t>.</w:t>
      </w:r>
      <w:r w:rsidR="00657EF2" w:rsidRPr="00DE5C3D">
        <w:t>9</w:t>
      </w:r>
      <w:r w:rsidRPr="00DE5C3D">
        <w:t>.</w:t>
      </w:r>
      <w:r w:rsidR="00954F59" w:rsidRPr="00DE5C3D">
        <w:rPr>
          <w:bCs/>
        </w:rPr>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AF41CF">
        <w:t xml:space="preserve"> </w:t>
      </w:r>
      <w:r w:rsidR="00954F59" w:rsidRPr="00DE5C3D">
        <w:t>– Lietuvos kariuomenės Krašto apsaugos savanorių pajėgų Žemaičių apygardos 3-iosios rinktinės</w:t>
      </w:r>
      <w:r w:rsidR="00550916" w:rsidRPr="00DE5C3D">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954F59" w:rsidRPr="00DE5C3D">
        <w:t>;</w:t>
      </w:r>
    </w:p>
    <w:p w14:paraId="7436A44B" w14:textId="55445000" w:rsidR="00AF1651" w:rsidRPr="00DE5C3D" w:rsidRDefault="00AF1651" w:rsidP="00F320BC">
      <w:pPr>
        <w:ind w:firstLine="567"/>
        <w:jc w:val="both"/>
        <w:rPr>
          <w:i/>
          <w:iCs/>
        </w:rPr>
      </w:pPr>
      <w:r w:rsidRPr="00DE5C3D">
        <w:t xml:space="preserve">1.1.3.10.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550916" w:rsidRPr="00DE5C3D">
        <w:rPr>
          <w:bCs/>
          <w:i/>
          <w:iCs/>
        </w:rPr>
        <w:t xml:space="preserve"> </w:t>
      </w:r>
      <w:r w:rsidR="00550916" w:rsidRPr="00DE5C3D">
        <w:rPr>
          <w:i/>
          <w:iCs/>
        </w:rPr>
        <w:t xml:space="preserve"> </w:t>
      </w:r>
      <w:r w:rsidRPr="00DE5C3D">
        <w:rPr>
          <w:i/>
          <w:iCs/>
        </w:rPr>
        <w:t xml:space="preserve">– </w:t>
      </w:r>
      <w:r w:rsidRPr="000311FA">
        <w:t>Administracijos</w:t>
      </w:r>
      <w:r w:rsidRPr="00DE5C3D">
        <w:rPr>
          <w:i/>
          <w:iCs/>
        </w:rPr>
        <w:t xml:space="preserve">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0311FA">
        <w:rPr>
          <w:i/>
          <w:iCs/>
        </w:rPr>
        <w:t>.</w:t>
      </w:r>
    </w:p>
    <w:p w14:paraId="1390DFD8" w14:textId="34497D46" w:rsidR="0016580A" w:rsidRPr="00DE5C3D" w:rsidRDefault="00A00738" w:rsidP="000311FA">
      <w:pPr>
        <w:ind w:firstLine="567"/>
        <w:jc w:val="both"/>
        <w:rPr>
          <w:bCs/>
        </w:rPr>
      </w:pPr>
      <w:r w:rsidRPr="00DE5C3D">
        <w:rPr>
          <w:bCs/>
        </w:rPr>
        <w:t>1.</w:t>
      </w:r>
      <w:r w:rsidR="00CF6824" w:rsidRPr="00DE5C3D">
        <w:rPr>
          <w:bCs/>
        </w:rPr>
        <w:t>4</w:t>
      </w:r>
      <w:r w:rsidRPr="00DE5C3D">
        <w:rPr>
          <w:bCs/>
        </w:rPr>
        <w:t xml:space="preserve">. </w:t>
      </w:r>
      <w:r w:rsidR="00657EF2" w:rsidRPr="00DE5C3D">
        <w:rPr>
          <w:bCs/>
        </w:rPr>
        <w:t>Savivaldybės ESOC</w:t>
      </w:r>
      <w:r w:rsidRPr="00DE5C3D">
        <w:rPr>
          <w:bCs/>
        </w:rPr>
        <w:t xml:space="preserve"> Informacijos valdymo </w:t>
      </w:r>
      <w:r w:rsidR="00EE4C3E" w:rsidRPr="00DE5C3D">
        <w:rPr>
          <w:bCs/>
        </w:rPr>
        <w:t xml:space="preserve">ir visuomenės informavimo </w:t>
      </w:r>
      <w:r w:rsidRPr="00DE5C3D">
        <w:rPr>
          <w:bCs/>
        </w:rPr>
        <w:t>grupė:</w:t>
      </w:r>
    </w:p>
    <w:p w14:paraId="62A14897" w14:textId="5EDC4111" w:rsidR="00A00738" w:rsidRPr="00DE5C3D" w:rsidRDefault="00A00738" w:rsidP="00CA7E4E">
      <w:pPr>
        <w:ind w:firstLine="567"/>
      </w:pPr>
      <w:r w:rsidRPr="00DE5C3D">
        <w:lastRenderedPageBreak/>
        <w:t>1.</w:t>
      </w:r>
      <w:r w:rsidR="003D4F4C" w:rsidRPr="00DE5C3D">
        <w:t>1.</w:t>
      </w:r>
      <w:r w:rsidR="00CF6824" w:rsidRPr="00DE5C3D">
        <w:t>4</w:t>
      </w:r>
      <w:r w:rsidRPr="00DE5C3D">
        <w:t xml:space="preserve">.1.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AF41CF">
        <w:t xml:space="preserve"> </w:t>
      </w:r>
      <w:r w:rsidRPr="00DE5C3D">
        <w:t xml:space="preserve">– Administracijos </w:t>
      </w:r>
      <w:r w:rsidR="00CD1426" w:rsidRPr="00DE5C3D">
        <w:t xml:space="preserve">Veiklos administravimo skyriaus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CD1426" w:rsidRPr="00DE5C3D">
        <w:t xml:space="preserve"> </w:t>
      </w:r>
      <w:r w:rsidR="004D5F6C" w:rsidRPr="00DE5C3D">
        <w:t>(</w:t>
      </w:r>
      <w:r w:rsidRPr="00DE5C3D">
        <w:rPr>
          <w:bCs/>
        </w:rPr>
        <w:t>grupės vadov</w:t>
      </w:r>
      <w:r w:rsidR="00CD1426" w:rsidRPr="00DE5C3D">
        <w:rPr>
          <w:bCs/>
        </w:rPr>
        <w:t>ė</w:t>
      </w:r>
      <w:r w:rsidR="004D5F6C" w:rsidRPr="00DE5C3D">
        <w:rPr>
          <w:bCs/>
        </w:rPr>
        <w:t>)</w:t>
      </w:r>
      <w:r w:rsidR="000C5025" w:rsidRPr="00DE5C3D">
        <w:t>;</w:t>
      </w:r>
      <w:r w:rsidRPr="00DE5C3D">
        <w:t xml:space="preserve"> </w:t>
      </w:r>
    </w:p>
    <w:p w14:paraId="38F53879" w14:textId="26635E67" w:rsidR="00A00738" w:rsidRPr="00DE5C3D" w:rsidRDefault="00A00738" w:rsidP="00C567E1">
      <w:pPr>
        <w:ind w:firstLine="567"/>
      </w:pPr>
      <w:r w:rsidRPr="00DE5C3D">
        <w:t>1.</w:t>
      </w:r>
      <w:r w:rsidR="003D4F4C" w:rsidRPr="00DE5C3D">
        <w:t>1.</w:t>
      </w:r>
      <w:r w:rsidR="00CF6824" w:rsidRPr="00DE5C3D">
        <w:t>4</w:t>
      </w:r>
      <w:r w:rsidRPr="00DE5C3D">
        <w:t xml:space="preserve">.2.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4D5F6C" w:rsidRPr="00DE5C3D">
        <w:t xml:space="preserve"> – Administracijos Veiklos administravimo skyriaus </w:t>
      </w:r>
      <w:r w:rsidR="00AF41CF" w:rsidRPr="00DE5C3D">
        <w:t>(</w:t>
      </w:r>
      <w:r w:rsidR="00AF41CF">
        <w:rPr>
          <w:i/>
          <w:iCs/>
        </w:rPr>
        <w:t>duomenys</w:t>
      </w:r>
      <w:r w:rsidR="00AF41CF" w:rsidRPr="00DE5C3D">
        <w:rPr>
          <w:i/>
          <w:iCs/>
        </w:rPr>
        <w:t xml:space="preserve"> neskelbtin</w:t>
      </w:r>
      <w:r w:rsidR="00AF41CF">
        <w:rPr>
          <w:i/>
          <w:iCs/>
        </w:rPr>
        <w:t>i</w:t>
      </w:r>
      <w:r w:rsidR="00AF41CF" w:rsidRPr="00DE5C3D">
        <w:t>)</w:t>
      </w:r>
      <w:r w:rsidR="0033675D" w:rsidRPr="00DE5C3D">
        <w:t>;</w:t>
      </w:r>
    </w:p>
    <w:p w14:paraId="3A553788" w14:textId="00670C8D" w:rsidR="00E3275D" w:rsidRPr="00DE5C3D" w:rsidRDefault="00C83A0E" w:rsidP="00C567E1">
      <w:pPr>
        <w:ind w:firstLine="567"/>
      </w:pPr>
      <w:bookmarkStart w:id="3" w:name="_Hlk181624492"/>
      <w:r w:rsidRPr="00DE5C3D">
        <w:t>1.</w:t>
      </w:r>
      <w:r w:rsidR="003D4F4C" w:rsidRPr="00DE5C3D">
        <w:t>1.</w:t>
      </w:r>
      <w:r w:rsidR="00CF6824" w:rsidRPr="00DE5C3D">
        <w:t>4</w:t>
      </w:r>
      <w:r w:rsidRPr="00DE5C3D">
        <w:t>.</w:t>
      </w:r>
      <w:r w:rsidR="00252EFB" w:rsidRPr="00DE5C3D">
        <w:t>3</w:t>
      </w:r>
      <w:r w:rsidRPr="00DE5C3D">
        <w:t xml:space="preserve">. </w:t>
      </w:r>
      <w:r w:rsidR="00474071" w:rsidRPr="00DE5C3D">
        <w:t>(</w:t>
      </w:r>
      <w:r w:rsidR="00474071">
        <w:rPr>
          <w:i/>
          <w:iCs/>
        </w:rPr>
        <w:t>Duomenys</w:t>
      </w:r>
      <w:r w:rsidR="00474071" w:rsidRPr="00DE5C3D">
        <w:rPr>
          <w:i/>
          <w:iCs/>
        </w:rPr>
        <w:t xml:space="preserve"> neskelbtin</w:t>
      </w:r>
      <w:r w:rsidR="00474071">
        <w:rPr>
          <w:i/>
          <w:iCs/>
        </w:rPr>
        <w:t>i</w:t>
      </w:r>
      <w:r w:rsidR="00474071" w:rsidRPr="00DE5C3D">
        <w:t>)</w:t>
      </w:r>
      <w:r w:rsidR="006C06F2" w:rsidRPr="00DE5C3D">
        <w:t xml:space="preserve"> – Administracijos Švietimo, kultūros ir sporto skyriaus </w:t>
      </w:r>
      <w:r w:rsidR="00474071" w:rsidRPr="00DE5C3D">
        <w:t>(</w:t>
      </w:r>
      <w:r w:rsidR="00474071">
        <w:rPr>
          <w:i/>
          <w:iCs/>
        </w:rPr>
        <w:t>duomenys</w:t>
      </w:r>
      <w:r w:rsidR="00474071" w:rsidRPr="00DE5C3D">
        <w:rPr>
          <w:i/>
          <w:iCs/>
        </w:rPr>
        <w:t xml:space="preserve"> neskelbtin</w:t>
      </w:r>
      <w:r w:rsidR="00474071">
        <w:rPr>
          <w:i/>
          <w:iCs/>
        </w:rPr>
        <w:t>i</w:t>
      </w:r>
      <w:r w:rsidR="00474071" w:rsidRPr="00DE5C3D">
        <w:t>)</w:t>
      </w:r>
      <w:r w:rsidR="0033675D" w:rsidRPr="00DE5C3D">
        <w:t>;</w:t>
      </w:r>
    </w:p>
    <w:bookmarkEnd w:id="3"/>
    <w:p w14:paraId="6C71D4D3" w14:textId="721CBA2F" w:rsidR="00CF6824" w:rsidRPr="00DE5C3D" w:rsidRDefault="005C50FC" w:rsidP="000311FA">
      <w:pPr>
        <w:ind w:firstLine="567"/>
        <w:jc w:val="both"/>
      </w:pPr>
      <w:r w:rsidRPr="00DE5C3D">
        <w:t>1.</w:t>
      </w:r>
      <w:r w:rsidR="003D4F4C" w:rsidRPr="00DE5C3D">
        <w:t>1.</w:t>
      </w:r>
      <w:r w:rsidRPr="00DE5C3D">
        <w:t>4.</w:t>
      </w:r>
      <w:r w:rsidR="00252EFB" w:rsidRPr="00DE5C3D">
        <w:t>4</w:t>
      </w:r>
      <w:r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AF1651" w:rsidRPr="00DE5C3D">
        <w:t xml:space="preserve"> – Administracijos Švietimo, kultūros ir sporto skyriaus </w:t>
      </w:r>
      <w:r w:rsidR="00474071" w:rsidRPr="00DE5C3D">
        <w:t>(</w:t>
      </w:r>
      <w:r w:rsidR="00474071">
        <w:rPr>
          <w:i/>
          <w:iCs/>
        </w:rPr>
        <w:t>duomenys</w:t>
      </w:r>
      <w:r w:rsidR="00474071" w:rsidRPr="00DE5C3D">
        <w:rPr>
          <w:i/>
          <w:iCs/>
        </w:rPr>
        <w:t xml:space="preserve"> neskelbtin</w:t>
      </w:r>
      <w:r w:rsidR="00474071">
        <w:rPr>
          <w:i/>
          <w:iCs/>
        </w:rPr>
        <w:t>i</w:t>
      </w:r>
      <w:r w:rsidR="00474071" w:rsidRPr="00DE5C3D">
        <w:t>)</w:t>
      </w:r>
      <w:r w:rsidR="000311FA">
        <w:t>.</w:t>
      </w:r>
    </w:p>
    <w:p w14:paraId="733C2E94" w14:textId="586A80EE" w:rsidR="00CF6824" w:rsidRPr="00DE5C3D" w:rsidRDefault="006C06F2" w:rsidP="000311FA">
      <w:pPr>
        <w:ind w:firstLine="567"/>
        <w:jc w:val="both"/>
        <w:rPr>
          <w:bCs/>
        </w:rPr>
      </w:pPr>
      <w:r w:rsidRPr="00DE5C3D">
        <w:rPr>
          <w:bCs/>
        </w:rPr>
        <w:t>1.</w:t>
      </w:r>
      <w:r w:rsidR="003D4F4C" w:rsidRPr="00DE5C3D">
        <w:rPr>
          <w:bCs/>
        </w:rPr>
        <w:t>1.</w:t>
      </w:r>
      <w:r w:rsidR="00CF6824" w:rsidRPr="00DE5C3D">
        <w:rPr>
          <w:bCs/>
        </w:rPr>
        <w:t>5</w:t>
      </w:r>
      <w:r w:rsidRPr="00DE5C3D">
        <w:rPr>
          <w:bCs/>
        </w:rPr>
        <w:t xml:space="preserve">. </w:t>
      </w:r>
      <w:r w:rsidR="00657EF2" w:rsidRPr="00DE5C3D">
        <w:rPr>
          <w:bCs/>
        </w:rPr>
        <w:t>Savivaldybės ESOC</w:t>
      </w:r>
      <w:r w:rsidRPr="00DE5C3D">
        <w:rPr>
          <w:bCs/>
        </w:rPr>
        <w:t xml:space="preserve"> Materialinio techninio aprūpinimo grupė:</w:t>
      </w:r>
    </w:p>
    <w:p w14:paraId="4C4577BA" w14:textId="32F26212" w:rsidR="00A7326D" w:rsidRPr="00DE5C3D" w:rsidRDefault="006C06F2" w:rsidP="00A7326D">
      <w:pPr>
        <w:ind w:firstLine="567"/>
        <w:rPr>
          <w:bCs/>
        </w:rPr>
      </w:pPr>
      <w:r w:rsidRPr="00DE5C3D">
        <w:t>1.</w:t>
      </w:r>
      <w:r w:rsidR="003D4F4C" w:rsidRPr="00DE5C3D">
        <w:t>1.</w:t>
      </w:r>
      <w:r w:rsidR="00CF6824" w:rsidRPr="00DE5C3D">
        <w:t>5</w:t>
      </w:r>
      <w:r w:rsidRPr="00DE5C3D">
        <w:t>.1</w:t>
      </w:r>
      <w:r w:rsidRPr="00DE5C3D">
        <w:rPr>
          <w:bCs/>
        </w:rPr>
        <w:t>.</w:t>
      </w:r>
      <w:r w:rsidR="00A7326D" w:rsidRPr="00DE5C3D">
        <w:rPr>
          <w:bCs/>
        </w:rPr>
        <w:t xml:space="preserve"> </w:t>
      </w:r>
      <w:r w:rsidR="00474071" w:rsidRPr="00DE5C3D">
        <w:t>(</w:t>
      </w:r>
      <w:r w:rsidR="00474071">
        <w:rPr>
          <w:i/>
          <w:iCs/>
        </w:rPr>
        <w:t>Duomenys</w:t>
      </w:r>
      <w:r w:rsidR="00474071" w:rsidRPr="00DE5C3D">
        <w:rPr>
          <w:i/>
          <w:iCs/>
        </w:rPr>
        <w:t xml:space="preserve"> neskelbtin</w:t>
      </w:r>
      <w:r w:rsidR="00474071">
        <w:rPr>
          <w:i/>
          <w:iCs/>
        </w:rPr>
        <w:t>i</w:t>
      </w:r>
      <w:r w:rsidR="00474071" w:rsidRPr="00DE5C3D">
        <w:t>)</w:t>
      </w:r>
      <w:r w:rsidR="00A7326D" w:rsidRPr="00DE5C3D">
        <w:t xml:space="preserve"> – Administracijos Kaimo reikalų ir aplinkosaugos skyriaus </w:t>
      </w:r>
      <w:r w:rsidR="00474071" w:rsidRPr="00DE5C3D">
        <w:t>(</w:t>
      </w:r>
      <w:r w:rsidR="00474071">
        <w:rPr>
          <w:i/>
          <w:iCs/>
        </w:rPr>
        <w:t>duomenys</w:t>
      </w:r>
      <w:r w:rsidR="00474071" w:rsidRPr="00DE5C3D">
        <w:rPr>
          <w:i/>
          <w:iCs/>
        </w:rPr>
        <w:t xml:space="preserve"> neskelbtin</w:t>
      </w:r>
      <w:r w:rsidR="00474071">
        <w:rPr>
          <w:i/>
          <w:iCs/>
        </w:rPr>
        <w:t>i</w:t>
      </w:r>
      <w:r w:rsidR="00474071" w:rsidRPr="00DE5C3D">
        <w:t>)</w:t>
      </w:r>
      <w:r w:rsidR="00A7326D" w:rsidRPr="00DE5C3D">
        <w:t xml:space="preserve"> (grupės vadovė);</w:t>
      </w:r>
    </w:p>
    <w:p w14:paraId="03CB85BF" w14:textId="51B46B36" w:rsidR="006C06F2" w:rsidRPr="00DE5C3D" w:rsidRDefault="00A7326D" w:rsidP="00954F59">
      <w:pPr>
        <w:ind w:firstLine="567"/>
        <w:jc w:val="both"/>
        <w:rPr>
          <w:bCs/>
        </w:rPr>
      </w:pPr>
      <w:r w:rsidRPr="00DE5C3D">
        <w:rPr>
          <w:bCs/>
        </w:rPr>
        <w:t>1.1.5.2.</w:t>
      </w:r>
      <w:r w:rsidR="0013454F"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Pr="00DE5C3D">
        <w:t xml:space="preserve"> </w:t>
      </w:r>
      <w:r w:rsidR="006C06F2" w:rsidRPr="00DE5C3D">
        <w:t xml:space="preserve"> – Administracijos </w:t>
      </w:r>
      <w:r w:rsidR="005C50FC" w:rsidRPr="00DE5C3D">
        <w:t xml:space="preserve">Biudžeto ir </w:t>
      </w:r>
      <w:r w:rsidR="000311FA">
        <w:t>strateginio planavimo</w:t>
      </w:r>
      <w:r w:rsidR="005C50FC" w:rsidRPr="00DE5C3D">
        <w:t xml:space="preserve"> </w:t>
      </w:r>
      <w:r w:rsidR="006C06F2" w:rsidRPr="00DE5C3D">
        <w:t>skyriaus</w:t>
      </w:r>
      <w:r w:rsidR="0013454F"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6C06F2" w:rsidRPr="00DE5C3D">
        <w:t xml:space="preserve"> </w:t>
      </w:r>
      <w:r w:rsidR="0022202F" w:rsidRPr="00DE5C3D">
        <w:t>(</w:t>
      </w:r>
      <w:r w:rsidR="006C06F2" w:rsidRPr="00DE5C3D">
        <w:rPr>
          <w:bCs/>
        </w:rPr>
        <w:t>grupės vadovė</w:t>
      </w:r>
      <w:r w:rsidR="0022202F" w:rsidRPr="00DE5C3D">
        <w:rPr>
          <w:bCs/>
        </w:rPr>
        <w:t>)</w:t>
      </w:r>
      <w:r w:rsidR="0033675D" w:rsidRPr="00DE5C3D">
        <w:rPr>
          <w:bCs/>
        </w:rPr>
        <w:t>;</w:t>
      </w:r>
    </w:p>
    <w:p w14:paraId="3F0A0226" w14:textId="568E34A1" w:rsidR="006C06F2" w:rsidRPr="00DE5C3D" w:rsidRDefault="006C06F2" w:rsidP="00954F59">
      <w:pPr>
        <w:ind w:firstLine="567"/>
        <w:jc w:val="both"/>
      </w:pPr>
      <w:r w:rsidRPr="00DE5C3D">
        <w:t>1.</w:t>
      </w:r>
      <w:r w:rsidR="003D4F4C" w:rsidRPr="00DE5C3D">
        <w:t>1.</w:t>
      </w:r>
      <w:r w:rsidR="00CF6824" w:rsidRPr="00DE5C3D">
        <w:t>5</w:t>
      </w:r>
      <w:r w:rsidRPr="00DE5C3D">
        <w:t>.</w:t>
      </w:r>
      <w:r w:rsidR="00A7326D" w:rsidRPr="00DE5C3D">
        <w:t>3</w:t>
      </w:r>
      <w:r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22202F" w:rsidRPr="00DE5C3D">
        <w:t xml:space="preserve"> – uždarosios akcinės bendrovės „Šilalės šilumos tinklai“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Pr="00DE5C3D">
        <w:t>;</w:t>
      </w:r>
    </w:p>
    <w:p w14:paraId="5CBF4944" w14:textId="07EB60D3" w:rsidR="00002117" w:rsidRPr="00DE5C3D" w:rsidRDefault="00EE4C3E" w:rsidP="00954F59">
      <w:pPr>
        <w:ind w:firstLine="567"/>
        <w:jc w:val="both"/>
      </w:pPr>
      <w:r w:rsidRPr="00DE5C3D">
        <w:t>1</w:t>
      </w:r>
      <w:r w:rsidR="00002117" w:rsidRPr="00DE5C3D">
        <w:t>.</w:t>
      </w:r>
      <w:r w:rsidR="003D4F4C" w:rsidRPr="00DE5C3D">
        <w:t>1.</w:t>
      </w:r>
      <w:r w:rsidR="00CF6824" w:rsidRPr="00DE5C3D">
        <w:t>5</w:t>
      </w:r>
      <w:r w:rsidRPr="00DE5C3D">
        <w:t>.</w:t>
      </w:r>
      <w:r w:rsidR="00A7326D" w:rsidRPr="00DE5C3D">
        <w:t>4</w:t>
      </w:r>
      <w:r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954F59" w:rsidRPr="00DE5C3D">
        <w:t xml:space="preserve"> – Šilalės rajono savivaldybės priešgaisrinės tarnybos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954F59" w:rsidRPr="00DE5C3D">
        <w:t>;</w:t>
      </w:r>
    </w:p>
    <w:p w14:paraId="447820A6" w14:textId="586842B6" w:rsidR="00002117" w:rsidRPr="00DE5C3D" w:rsidRDefault="00002117" w:rsidP="00C567E1">
      <w:pPr>
        <w:ind w:firstLine="567"/>
      </w:pPr>
      <w:r w:rsidRPr="00DE5C3D">
        <w:t>1.</w:t>
      </w:r>
      <w:r w:rsidR="003D4F4C" w:rsidRPr="00DE5C3D">
        <w:t>1.</w:t>
      </w:r>
      <w:r w:rsidR="00CF6824" w:rsidRPr="00DE5C3D">
        <w:t>5</w:t>
      </w:r>
      <w:r w:rsidRPr="00DE5C3D">
        <w:t>.</w:t>
      </w:r>
      <w:r w:rsidR="00A7326D" w:rsidRPr="00DE5C3D">
        <w:t>5</w:t>
      </w:r>
      <w:r w:rsidRPr="00DE5C3D">
        <w:rPr>
          <w:bCs/>
        </w:rPr>
        <w:t>.</w:t>
      </w:r>
      <w:r w:rsidR="00954F59" w:rsidRPr="00DE5C3D">
        <w:rPr>
          <w:bCs/>
        </w:rPr>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954F59" w:rsidRPr="00DE5C3D">
        <w:t xml:space="preserve"> – uždarosios akcinė bendrovės „Šilalės autobusų parkas“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Pr="00DE5C3D">
        <w:t xml:space="preserve">; </w:t>
      </w:r>
    </w:p>
    <w:p w14:paraId="701067FC" w14:textId="203A7FBA" w:rsidR="00EE4C3E" w:rsidRPr="00DE5C3D" w:rsidRDefault="00954F59" w:rsidP="003D4F4C">
      <w:pPr>
        <w:ind w:firstLine="567"/>
      </w:pPr>
      <w:r w:rsidRPr="00DE5C3D">
        <w:t>1.</w:t>
      </w:r>
      <w:r w:rsidR="003D4F4C" w:rsidRPr="00DE5C3D">
        <w:t>1.5.</w:t>
      </w:r>
      <w:r w:rsidR="00A7326D" w:rsidRPr="00DE5C3D">
        <w:t>6</w:t>
      </w:r>
      <w:r w:rsidR="003D4F4C"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3D4F4C" w:rsidRPr="00DE5C3D">
        <w:t xml:space="preserve"> – Šilalės rajono savivaldyb</w:t>
      </w:r>
      <w:r w:rsidRPr="00DE5C3D">
        <w:t xml:space="preserve">ės visuomenės sveikatos biuro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Pr="00DE5C3D">
        <w:t>;</w:t>
      </w:r>
    </w:p>
    <w:p w14:paraId="204F80E5" w14:textId="47F5EB2E" w:rsidR="00EE4C3E" w:rsidRPr="00DE5C3D" w:rsidRDefault="00EE4C3E" w:rsidP="00CD7719">
      <w:pPr>
        <w:ind w:firstLine="567"/>
      </w:pPr>
      <w:r w:rsidRPr="00DE5C3D">
        <w:t>1.</w:t>
      </w:r>
      <w:r w:rsidR="003D4F4C" w:rsidRPr="00DE5C3D">
        <w:t>1.</w:t>
      </w:r>
      <w:r w:rsidR="00CF6824" w:rsidRPr="00DE5C3D">
        <w:t>5</w:t>
      </w:r>
      <w:r w:rsidRPr="00DE5C3D">
        <w:t>.</w:t>
      </w:r>
      <w:r w:rsidR="00A7326D" w:rsidRPr="00DE5C3D">
        <w:t>7</w:t>
      </w:r>
      <w:r w:rsidRPr="00DE5C3D">
        <w:rPr>
          <w:bCs/>
        </w:rPr>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954F59" w:rsidRPr="00DE5C3D">
        <w:t xml:space="preserve"> – </w:t>
      </w:r>
      <w:r w:rsidR="0013454F" w:rsidRPr="00DE5C3D">
        <w:t>V</w:t>
      </w:r>
      <w:r w:rsidR="00954F59" w:rsidRPr="00DE5C3D">
        <w:t xml:space="preserve">iešosios įstaigos Šilalės </w:t>
      </w:r>
      <w:r w:rsidR="00CD7719" w:rsidRPr="00DE5C3D">
        <w:t xml:space="preserve">rajono savivaldybės </w:t>
      </w:r>
      <w:r w:rsidR="00B667BB" w:rsidRPr="00DE5C3D">
        <w:t>sveikatos centro</w:t>
      </w:r>
      <w:r w:rsidR="00954F59"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954F59" w:rsidRPr="00DE5C3D">
        <w:t>;</w:t>
      </w:r>
    </w:p>
    <w:p w14:paraId="1F84404D" w14:textId="2940F442" w:rsidR="006523E1" w:rsidRDefault="006523E1" w:rsidP="00954F59">
      <w:pPr>
        <w:ind w:firstLine="567"/>
        <w:jc w:val="both"/>
      </w:pPr>
      <w:r w:rsidRPr="00DE5C3D">
        <w:t>1.</w:t>
      </w:r>
      <w:r w:rsidR="003D4F4C" w:rsidRPr="00DE5C3D">
        <w:t>1.</w:t>
      </w:r>
      <w:r w:rsidR="00CF6824" w:rsidRPr="00DE5C3D">
        <w:t>5</w:t>
      </w:r>
      <w:r w:rsidRPr="00DE5C3D">
        <w:t>.</w:t>
      </w:r>
      <w:r w:rsidR="00A7326D" w:rsidRPr="00DE5C3D">
        <w:t>8</w:t>
      </w:r>
      <w:r w:rsidRPr="00DE5C3D">
        <w:t xml:space="preserve">.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22202F" w:rsidRPr="00DE5C3D">
        <w:t xml:space="preserve"> – uždarosios akcinės bendrovės „Šilalės vandenys“ </w:t>
      </w:r>
      <w:r w:rsidR="00CF312D" w:rsidRPr="00DE5C3D">
        <w:t>(</w:t>
      </w:r>
      <w:r w:rsidR="00CF312D">
        <w:rPr>
          <w:i/>
          <w:iCs/>
        </w:rPr>
        <w:t>duomenys</w:t>
      </w:r>
      <w:r w:rsidR="00CF312D" w:rsidRPr="00DE5C3D">
        <w:rPr>
          <w:i/>
          <w:iCs/>
        </w:rPr>
        <w:t xml:space="preserve"> neskelbtin</w:t>
      </w:r>
      <w:r w:rsidR="00CF312D">
        <w:rPr>
          <w:i/>
          <w:iCs/>
        </w:rPr>
        <w:t>i</w:t>
      </w:r>
      <w:r w:rsidR="00CF312D" w:rsidRPr="00DE5C3D">
        <w:t>)</w:t>
      </w:r>
      <w:r w:rsidR="0013454F" w:rsidRPr="00DE5C3D">
        <w:t>;</w:t>
      </w:r>
    </w:p>
    <w:p w14:paraId="65EEC13E" w14:textId="22790E53" w:rsidR="00DF0623" w:rsidRPr="00DE5C3D" w:rsidRDefault="00DF0623" w:rsidP="00DF0623">
      <w:pPr>
        <w:ind w:firstLine="567"/>
      </w:pPr>
      <w:r>
        <w:t xml:space="preserve">1.1.5.9. </w:t>
      </w:r>
      <w:bookmarkStart w:id="4" w:name="_Hlk199939175"/>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Pr="003E0D98">
        <w:t xml:space="preserve"> – Šilalės rajono savivaldybės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Pr="003E0D98">
        <w:t>;</w:t>
      </w:r>
      <w:bookmarkEnd w:id="4"/>
    </w:p>
    <w:p w14:paraId="1301AF51" w14:textId="55B7A207" w:rsidR="0016580A" w:rsidRPr="00DE5C3D" w:rsidRDefault="0016580A" w:rsidP="00CA7E4E">
      <w:pPr>
        <w:ind w:firstLine="567"/>
        <w:rPr>
          <w:bCs/>
        </w:rPr>
      </w:pPr>
      <w:r w:rsidRPr="00DE5C3D">
        <w:t>1.</w:t>
      </w:r>
      <w:r w:rsidR="003D4F4C" w:rsidRPr="00DE5C3D">
        <w:t>1.</w:t>
      </w:r>
      <w:r w:rsidRPr="00DE5C3D">
        <w:t>5.</w:t>
      </w:r>
      <w:r w:rsidR="00DF0623">
        <w:t>10</w:t>
      </w:r>
      <w:r w:rsidRPr="00DE5C3D">
        <w:t>.</w:t>
      </w:r>
      <w:r w:rsidR="0013454F" w:rsidRPr="00DE5C3D">
        <w:t xml:space="preserve">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Pr="00DE5C3D">
        <w:t xml:space="preserve"> – Administracijos Investicijų ir </w:t>
      </w:r>
      <w:r w:rsidR="000311FA">
        <w:t>urbanistikos</w:t>
      </w:r>
      <w:r w:rsidRPr="00DE5C3D">
        <w:t xml:space="preserve"> skyriaus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33675D" w:rsidRPr="00DE5C3D">
        <w:t>;</w:t>
      </w:r>
    </w:p>
    <w:p w14:paraId="69220941" w14:textId="5E53D252" w:rsidR="0016580A" w:rsidRPr="00DE5C3D" w:rsidRDefault="003D4F4C" w:rsidP="000311FA">
      <w:pPr>
        <w:ind w:firstLine="567"/>
      </w:pPr>
      <w:r w:rsidRPr="00DE5C3D">
        <w:t>1.1.5.1</w:t>
      </w:r>
      <w:r w:rsidR="00DF0623">
        <w:t>1</w:t>
      </w:r>
      <w:r w:rsidRPr="00DE5C3D">
        <w:t xml:space="preserve">.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E94F5C">
        <w:t xml:space="preserve"> </w:t>
      </w:r>
      <w:r w:rsidR="00C567E1" w:rsidRPr="00DE5C3D">
        <w:t>–</w:t>
      </w:r>
      <w:r w:rsidR="000311FA">
        <w:t xml:space="preserve"> </w:t>
      </w:r>
      <w:r w:rsidRPr="00DE5C3D">
        <w:t xml:space="preserve">Lietuvos Raudonojo Kryžiaus Klaipėdos padalinio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C567E1" w:rsidRPr="00DE5C3D">
        <w:t>.</w:t>
      </w:r>
    </w:p>
    <w:p w14:paraId="429DC73E" w14:textId="747485EF" w:rsidR="005C50FC" w:rsidRPr="00DE5C3D" w:rsidRDefault="00A32A6B" w:rsidP="000311FA">
      <w:pPr>
        <w:ind w:firstLine="567"/>
        <w:jc w:val="both"/>
      </w:pPr>
      <w:r w:rsidRPr="00DE5C3D">
        <w:t>1.</w:t>
      </w:r>
      <w:r w:rsidR="00AF1651" w:rsidRPr="00DE5C3D">
        <w:t>1.</w:t>
      </w:r>
      <w:r w:rsidR="00CF6824" w:rsidRPr="00DE5C3D">
        <w:t>6</w:t>
      </w:r>
      <w:r w:rsidRPr="00DE5C3D">
        <w:t xml:space="preserve">. </w:t>
      </w:r>
      <w:r w:rsidR="00657EF2" w:rsidRPr="00DE5C3D">
        <w:t>Savivaldybės ESOC</w:t>
      </w:r>
      <w:r w:rsidRPr="00DE5C3D">
        <w:t xml:space="preserve"> Administravimo bei elektroninių ryšių organizavimo ir palaikymo grupė:</w:t>
      </w:r>
    </w:p>
    <w:p w14:paraId="5554A5ED" w14:textId="67AD3DC8" w:rsidR="00A32A6B" w:rsidRPr="00DE5C3D" w:rsidRDefault="00A32A6B" w:rsidP="0016580A">
      <w:pPr>
        <w:ind w:firstLine="567"/>
      </w:pPr>
      <w:r w:rsidRPr="00DE5C3D">
        <w:t>1.</w:t>
      </w:r>
      <w:r w:rsidR="00AF1651" w:rsidRPr="00DE5C3D">
        <w:t>1.</w:t>
      </w:r>
      <w:r w:rsidR="00CF6824" w:rsidRPr="00DE5C3D">
        <w:t>6</w:t>
      </w:r>
      <w:r w:rsidRPr="00DE5C3D">
        <w:t xml:space="preserve">.1.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9A02B2" w:rsidRPr="00DE5C3D">
        <w:t xml:space="preserve"> – Administracijos Teisės, personalo ir civilinės</w:t>
      </w:r>
      <w:r w:rsidR="0022202F" w:rsidRPr="00DE5C3D">
        <w:t xml:space="preserve"> metrikacijos skyriaus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22202F" w:rsidRPr="00DE5C3D">
        <w:t xml:space="preserve"> (</w:t>
      </w:r>
      <w:r w:rsidR="009A02B2" w:rsidRPr="00DE5C3D">
        <w:rPr>
          <w:bCs/>
        </w:rPr>
        <w:t>grupės vadovas</w:t>
      </w:r>
      <w:r w:rsidR="0022202F" w:rsidRPr="00DE5C3D">
        <w:rPr>
          <w:bCs/>
        </w:rPr>
        <w:t>)</w:t>
      </w:r>
      <w:r w:rsidR="0033675D" w:rsidRPr="00DE5C3D">
        <w:t>;</w:t>
      </w:r>
      <w:r w:rsidR="009A02B2" w:rsidRPr="00DE5C3D">
        <w:t xml:space="preserve"> </w:t>
      </w:r>
    </w:p>
    <w:p w14:paraId="133A6955" w14:textId="1EC931AA" w:rsidR="00252EFB" w:rsidRPr="00DE5C3D" w:rsidRDefault="009A02B2" w:rsidP="00252EFB">
      <w:pPr>
        <w:ind w:firstLine="567"/>
      </w:pPr>
      <w:r w:rsidRPr="00DE5C3D">
        <w:t>1.</w:t>
      </w:r>
      <w:r w:rsidR="00AF1651" w:rsidRPr="00DE5C3D">
        <w:t>1.</w:t>
      </w:r>
      <w:r w:rsidR="00CF6824" w:rsidRPr="00DE5C3D">
        <w:t>6</w:t>
      </w:r>
      <w:r w:rsidRPr="00DE5C3D">
        <w:t xml:space="preserve">.2.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252EFB" w:rsidRPr="00DE5C3D">
        <w:t xml:space="preserve"> – Administracijos Teisės, personalo ir civilinės metrikacijos skyriaus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252EFB" w:rsidRPr="00DE5C3D">
        <w:t>;</w:t>
      </w:r>
    </w:p>
    <w:p w14:paraId="39D13713" w14:textId="67C716FB" w:rsidR="00CE1B50" w:rsidRPr="00DE5C3D" w:rsidRDefault="00E3275D" w:rsidP="00C567E1">
      <w:pPr>
        <w:ind w:firstLine="567"/>
      </w:pPr>
      <w:r w:rsidRPr="00DE5C3D">
        <w:t>1.</w:t>
      </w:r>
      <w:r w:rsidR="00AF1651" w:rsidRPr="00DE5C3D">
        <w:t>1.</w:t>
      </w:r>
      <w:r w:rsidR="00CF6824" w:rsidRPr="00DE5C3D">
        <w:t>6</w:t>
      </w:r>
      <w:r w:rsidRPr="00DE5C3D">
        <w:t>.</w:t>
      </w:r>
      <w:r w:rsidR="005C50FC" w:rsidRPr="00DE5C3D">
        <w:t>3</w:t>
      </w:r>
      <w:r w:rsidRPr="00DE5C3D">
        <w:t>.</w:t>
      </w:r>
      <w:r w:rsidR="00657EF2" w:rsidRPr="00DE5C3D">
        <w:rPr>
          <w:bCs/>
        </w:rPr>
        <w:t xml:space="preserve">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22202F" w:rsidRPr="00DE5C3D">
        <w:t xml:space="preserve"> – Administracijos Veiklos administravimo skyriaus </w:t>
      </w:r>
      <w:r w:rsidR="00E94F5C" w:rsidRPr="00DE5C3D">
        <w:t>(</w:t>
      </w:r>
      <w:r w:rsidR="00E94F5C">
        <w:rPr>
          <w:i/>
          <w:iCs/>
        </w:rPr>
        <w:t>duomenys</w:t>
      </w:r>
      <w:r w:rsidR="00E94F5C" w:rsidRPr="00DE5C3D">
        <w:rPr>
          <w:i/>
          <w:iCs/>
        </w:rPr>
        <w:t xml:space="preserve"> neskelbtin</w:t>
      </w:r>
      <w:r w:rsidR="00E94F5C">
        <w:rPr>
          <w:i/>
          <w:iCs/>
        </w:rPr>
        <w:t>i</w:t>
      </w:r>
      <w:r w:rsidR="00E94F5C" w:rsidRPr="00DE5C3D">
        <w:t>)</w:t>
      </w:r>
      <w:r w:rsidR="0033675D" w:rsidRPr="00DE5C3D">
        <w:t>;</w:t>
      </w:r>
    </w:p>
    <w:p w14:paraId="63035D46" w14:textId="75DF790F" w:rsidR="00252EFB" w:rsidRPr="00DE5C3D" w:rsidRDefault="0016580A" w:rsidP="000311FA">
      <w:pPr>
        <w:ind w:firstLine="567"/>
      </w:pPr>
      <w:r w:rsidRPr="00DE5C3D">
        <w:t>1.</w:t>
      </w:r>
      <w:r w:rsidR="00AF1651" w:rsidRPr="00DE5C3D">
        <w:t>1.</w:t>
      </w:r>
      <w:r w:rsidRPr="00DE5C3D">
        <w:t xml:space="preserve">6.4. </w:t>
      </w:r>
      <w:r w:rsidR="00E44217" w:rsidRPr="00DE5C3D">
        <w:t>(</w:t>
      </w:r>
      <w:r w:rsidR="00E44217">
        <w:rPr>
          <w:i/>
          <w:iCs/>
        </w:rPr>
        <w:t>Duomenys</w:t>
      </w:r>
      <w:r w:rsidR="00E44217" w:rsidRPr="00DE5C3D">
        <w:rPr>
          <w:i/>
          <w:iCs/>
        </w:rPr>
        <w:t xml:space="preserve"> neskelbtin</w:t>
      </w:r>
      <w:r w:rsidR="00E44217">
        <w:rPr>
          <w:i/>
          <w:iCs/>
        </w:rPr>
        <w:t>i</w:t>
      </w:r>
      <w:r w:rsidR="00E44217" w:rsidRPr="00DE5C3D">
        <w:t>)</w:t>
      </w:r>
      <w:r w:rsidR="00252EFB" w:rsidRPr="00DE5C3D">
        <w:t xml:space="preserve"> – Administracijos Veiklos administravimo skyriaus </w:t>
      </w:r>
      <w:r w:rsidR="00E44217" w:rsidRPr="00DE5C3D">
        <w:t>(</w:t>
      </w:r>
      <w:r w:rsidR="00E44217">
        <w:rPr>
          <w:i/>
          <w:iCs/>
        </w:rPr>
        <w:t>duomenys</w:t>
      </w:r>
      <w:r w:rsidR="00E44217" w:rsidRPr="00DE5C3D">
        <w:rPr>
          <w:i/>
          <w:iCs/>
        </w:rPr>
        <w:t xml:space="preserve"> neskelbtin</w:t>
      </w:r>
      <w:r w:rsidR="00E44217">
        <w:rPr>
          <w:i/>
          <w:iCs/>
        </w:rPr>
        <w:t>i</w:t>
      </w:r>
      <w:r w:rsidR="00E44217" w:rsidRPr="00DE5C3D">
        <w:t>)</w:t>
      </w:r>
      <w:r w:rsidR="0013454F" w:rsidRPr="00DE5C3D">
        <w:t>.</w:t>
      </w:r>
    </w:p>
    <w:p w14:paraId="0F2B7627" w14:textId="77777777" w:rsidR="006E313B" w:rsidRPr="00DE5C3D" w:rsidRDefault="003D4F4C" w:rsidP="003D4F4C">
      <w:pPr>
        <w:pStyle w:val="Sraopastraipa"/>
        <w:numPr>
          <w:ilvl w:val="1"/>
          <w:numId w:val="4"/>
        </w:numPr>
        <w:jc w:val="both"/>
        <w:rPr>
          <w:bCs/>
        </w:rPr>
      </w:pPr>
      <w:r w:rsidRPr="00DE5C3D">
        <w:rPr>
          <w:bCs/>
        </w:rPr>
        <w:t xml:space="preserve">Šilalės rajono savivaldybės </w:t>
      </w:r>
      <w:r w:rsidR="00AF1651" w:rsidRPr="00DE5C3D">
        <w:rPr>
          <w:bCs/>
        </w:rPr>
        <w:t>M</w:t>
      </w:r>
      <w:r w:rsidRPr="00DE5C3D">
        <w:rPr>
          <w:bCs/>
        </w:rPr>
        <w:t>obilizacijos valdymo grupę</w:t>
      </w:r>
      <w:r w:rsidR="006E313B" w:rsidRPr="00DE5C3D">
        <w:rPr>
          <w:bCs/>
        </w:rPr>
        <w:t>,</w:t>
      </w:r>
      <w:r w:rsidRPr="00DE5C3D">
        <w:rPr>
          <w:bCs/>
        </w:rPr>
        <w:t xml:space="preserve"> iš Savivaldybės ESOC </w:t>
      </w:r>
    </w:p>
    <w:p w14:paraId="0679CBE1" w14:textId="2C8FF505" w:rsidR="0033675D" w:rsidRPr="00DE5C3D" w:rsidRDefault="006E313B" w:rsidP="003D4F4C">
      <w:pPr>
        <w:jc w:val="both"/>
        <w:rPr>
          <w:bCs/>
        </w:rPr>
      </w:pPr>
      <w:r w:rsidRPr="00DE5C3D">
        <w:rPr>
          <w:bCs/>
        </w:rPr>
        <w:t>narių</w:t>
      </w:r>
      <w:r w:rsidR="003D4F4C" w:rsidRPr="00DE5C3D">
        <w:rPr>
          <w:bCs/>
        </w:rPr>
        <w:t>:</w:t>
      </w:r>
    </w:p>
    <w:p w14:paraId="10E7DD35" w14:textId="71BB954E" w:rsidR="0033675D" w:rsidRPr="00DE5C3D" w:rsidRDefault="0033675D" w:rsidP="006E313B">
      <w:pPr>
        <w:ind w:firstLine="720"/>
      </w:pPr>
      <w:r w:rsidRPr="00DE5C3D">
        <w:t>1.2.1.</w:t>
      </w:r>
      <w:r w:rsidRPr="00DE5C3D">
        <w:rPr>
          <w:sz w:val="22"/>
          <w:szCs w:val="22"/>
        </w:rPr>
        <w:t xml:space="preserve"> </w:t>
      </w:r>
      <w:r w:rsidR="005F3645" w:rsidRPr="00DE5C3D">
        <w:t>(</w:t>
      </w:r>
      <w:r w:rsidR="005F3645">
        <w:rPr>
          <w:i/>
          <w:iCs/>
        </w:rPr>
        <w:t>Duomenys</w:t>
      </w:r>
      <w:r w:rsidR="005F3645" w:rsidRPr="00DE5C3D">
        <w:rPr>
          <w:i/>
          <w:iCs/>
        </w:rPr>
        <w:t xml:space="preserve"> neskelbtin</w:t>
      </w:r>
      <w:r w:rsidR="005F3645">
        <w:rPr>
          <w:i/>
          <w:iCs/>
        </w:rPr>
        <w:t>i</w:t>
      </w:r>
      <w:r w:rsidR="005F3645" w:rsidRPr="00DE5C3D">
        <w:t>)</w:t>
      </w:r>
      <w:r w:rsidR="000311FA">
        <w:t xml:space="preserve"> </w:t>
      </w:r>
      <w:r w:rsidRPr="00DE5C3D">
        <w:t xml:space="preserve">– Šilalės rajono savivaldybės </w:t>
      </w:r>
      <w:r w:rsidR="005F3645" w:rsidRPr="00DE5C3D">
        <w:t>(</w:t>
      </w:r>
      <w:r w:rsidR="005F3645">
        <w:rPr>
          <w:i/>
          <w:iCs/>
        </w:rPr>
        <w:t>duomenys</w:t>
      </w:r>
      <w:r w:rsidR="005F3645" w:rsidRPr="00DE5C3D">
        <w:rPr>
          <w:i/>
          <w:iCs/>
        </w:rPr>
        <w:t xml:space="preserve"> neskelbtin</w:t>
      </w:r>
      <w:r w:rsidR="005F3645">
        <w:rPr>
          <w:i/>
          <w:iCs/>
        </w:rPr>
        <w:t>i</w:t>
      </w:r>
      <w:r w:rsidR="005F3645" w:rsidRPr="00DE5C3D">
        <w:t>)</w:t>
      </w:r>
      <w:r w:rsidRPr="00DE5C3D">
        <w:t xml:space="preserve"> Mobilizacijos valdymo grupės </w:t>
      </w:r>
      <w:r w:rsidR="006E313B" w:rsidRPr="00DE5C3D">
        <w:t xml:space="preserve">(toliau – MVG) </w:t>
      </w:r>
      <w:r w:rsidRPr="00DE5C3D">
        <w:t xml:space="preserve">koordinatorius); </w:t>
      </w:r>
    </w:p>
    <w:p w14:paraId="2A1DF3BA" w14:textId="12A86A16" w:rsidR="0033675D" w:rsidRPr="00DE5C3D" w:rsidRDefault="0033675D" w:rsidP="00AA71B7">
      <w:pPr>
        <w:ind w:firstLine="720"/>
      </w:pPr>
      <w:r w:rsidRPr="00DE5C3D">
        <w:t xml:space="preserve">1.2.2.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 xml:space="preserve"> – Administracij</w:t>
      </w:r>
      <w:r w:rsidR="00CA7E4E" w:rsidRPr="00DE5C3D">
        <w:t xml:space="preserve">os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 xml:space="preserve"> (</w:t>
      </w:r>
      <w:r w:rsidR="006E313B" w:rsidRPr="00DE5C3D">
        <w:t>MVG</w:t>
      </w:r>
      <w:r w:rsidRPr="00DE5C3D">
        <w:t xml:space="preserve"> koordinatoriaus pavaduotojas);</w:t>
      </w:r>
    </w:p>
    <w:p w14:paraId="5A1BE642" w14:textId="0B9A0AE3" w:rsidR="0033675D" w:rsidRPr="00DE5C3D" w:rsidRDefault="00AF1651" w:rsidP="0033675D">
      <w:pPr>
        <w:ind w:firstLine="720"/>
        <w:jc w:val="both"/>
      </w:pPr>
      <w:r w:rsidRPr="00DE5C3D">
        <w:t xml:space="preserve">1.2.3.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 xml:space="preserve"> – Administracijos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w:t>
      </w:r>
    </w:p>
    <w:p w14:paraId="7B5D5AF3" w14:textId="435C3596" w:rsidR="0033675D" w:rsidRPr="00DE5C3D" w:rsidRDefault="0033675D" w:rsidP="006E313B">
      <w:pPr>
        <w:ind w:firstLine="720"/>
      </w:pPr>
      <w:r w:rsidRPr="00DE5C3D">
        <w:t xml:space="preserve">1.2.4.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 xml:space="preserve"> – Administracijos Švietimo, kultūros ir sporto skyriaus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 xml:space="preserve">; </w:t>
      </w:r>
    </w:p>
    <w:p w14:paraId="47770879" w14:textId="79F3BE6A" w:rsidR="0033675D" w:rsidRPr="00DE5C3D" w:rsidRDefault="0033675D" w:rsidP="006E313B">
      <w:pPr>
        <w:ind w:firstLine="720"/>
      </w:pPr>
      <w:r w:rsidRPr="00DE5C3D">
        <w:t xml:space="preserve">1.2.5.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000311FA">
        <w:t xml:space="preserve"> </w:t>
      </w:r>
      <w:r w:rsidRPr="00DE5C3D">
        <w:t xml:space="preserve">– Administracijos Veiklos administravimo skyriaus </w:t>
      </w:r>
      <w:r w:rsidR="00DD7152" w:rsidRPr="00DE5C3D">
        <w:t>(</w:t>
      </w:r>
      <w:r w:rsidR="00DD7152">
        <w:rPr>
          <w:i/>
          <w:iCs/>
        </w:rPr>
        <w:t>duomenys</w:t>
      </w:r>
      <w:r w:rsidR="00DD7152" w:rsidRPr="00DE5C3D">
        <w:rPr>
          <w:i/>
          <w:iCs/>
        </w:rPr>
        <w:t xml:space="preserve"> neskelbtin</w:t>
      </w:r>
      <w:r w:rsidR="00DD7152">
        <w:rPr>
          <w:i/>
          <w:iCs/>
        </w:rPr>
        <w:t>i</w:t>
      </w:r>
      <w:r w:rsidR="00DD7152" w:rsidRPr="00DE5C3D">
        <w:t>)</w:t>
      </w:r>
      <w:r w:rsidRPr="00DE5C3D">
        <w:t>;</w:t>
      </w:r>
    </w:p>
    <w:p w14:paraId="3C8CEEE3" w14:textId="12ABA6B0" w:rsidR="0033675D" w:rsidRPr="00DE5C3D" w:rsidRDefault="0033675D" w:rsidP="006E313B">
      <w:pPr>
        <w:ind w:firstLine="720"/>
      </w:pPr>
      <w:r w:rsidRPr="00DE5C3D">
        <w:lastRenderedPageBreak/>
        <w:t xml:space="preserve">1.2.6.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00951225">
        <w:t xml:space="preserve"> </w:t>
      </w:r>
      <w:r w:rsidRPr="00DE5C3D">
        <w:t xml:space="preserve">– Administracijos Kaimo reikalų ir aplinkosaugos skyriaus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w:t>
      </w:r>
    </w:p>
    <w:p w14:paraId="05B547A5" w14:textId="1F680869" w:rsidR="0033675D" w:rsidRDefault="0033675D" w:rsidP="006E313B">
      <w:pPr>
        <w:ind w:firstLine="720"/>
      </w:pPr>
      <w:r w:rsidRPr="00DE5C3D">
        <w:t xml:space="preserve">1.2.7.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 xml:space="preserve"> – Administracijos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00CA7E4E" w:rsidRPr="00DE5C3D">
        <w:t>;</w:t>
      </w:r>
    </w:p>
    <w:p w14:paraId="0980653E" w14:textId="6A7F5234" w:rsidR="00DF0623" w:rsidRPr="00DE5C3D" w:rsidRDefault="00DF0623" w:rsidP="006E313B">
      <w:pPr>
        <w:ind w:firstLine="720"/>
      </w:pPr>
      <w:r>
        <w:rPr>
          <w:i/>
          <w:iCs/>
        </w:rPr>
        <w:t xml:space="preserve">1.2.8.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3E0D98">
        <w:t xml:space="preserve"> – Šilalės rajono savivaldybės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3E0D98">
        <w:t>;</w:t>
      </w:r>
    </w:p>
    <w:p w14:paraId="50276C98" w14:textId="3DF8BD6B" w:rsidR="0033675D" w:rsidRPr="00DE5C3D" w:rsidRDefault="0033675D" w:rsidP="006E313B">
      <w:pPr>
        <w:ind w:firstLine="720"/>
      </w:pPr>
      <w:r w:rsidRPr="00DE5C3D">
        <w:t>1.2.</w:t>
      </w:r>
      <w:r w:rsidR="00DF0623">
        <w:t>9</w:t>
      </w:r>
      <w:r w:rsidRPr="00DE5C3D">
        <w:t xml:space="preserve">.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 xml:space="preserve"> – Administracijos Teisės, personalo ir civilinės metrikacijos skyriaus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w:t>
      </w:r>
    </w:p>
    <w:p w14:paraId="137DDEDC" w14:textId="14B3E8A4" w:rsidR="0033675D" w:rsidRPr="00DE5C3D" w:rsidRDefault="0033675D" w:rsidP="006E313B">
      <w:pPr>
        <w:ind w:firstLine="720"/>
      </w:pPr>
      <w:r w:rsidRPr="00DE5C3D">
        <w:t>1.2.</w:t>
      </w:r>
      <w:r w:rsidR="00DF0623">
        <w:t>10</w:t>
      </w:r>
      <w:r w:rsidRPr="00DE5C3D">
        <w:t xml:space="preserve">.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 xml:space="preserve"> – Administracijos Veiklos administravimo skyriaus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w:t>
      </w:r>
    </w:p>
    <w:p w14:paraId="5EDB5704" w14:textId="3CF4D54E" w:rsidR="0033675D" w:rsidRPr="00DE5C3D" w:rsidRDefault="0033675D" w:rsidP="0033675D">
      <w:pPr>
        <w:ind w:firstLine="720"/>
        <w:jc w:val="both"/>
      </w:pPr>
      <w:r w:rsidRPr="00DE5C3D">
        <w:t>1.2.1</w:t>
      </w:r>
      <w:r w:rsidR="00DF0623">
        <w:t>1</w:t>
      </w:r>
      <w:r w:rsidRPr="00DE5C3D">
        <w:t>.</w:t>
      </w:r>
      <w:r w:rsidR="00CA7E4E" w:rsidRPr="00DE5C3D">
        <w:t xml:space="preserve">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 xml:space="preserve"> – Administracijos Biudžeto ir </w:t>
      </w:r>
      <w:r w:rsidR="000311FA">
        <w:t>strateginio planavimo</w:t>
      </w:r>
      <w:r w:rsidRPr="00DE5C3D">
        <w:t xml:space="preserve"> skyriaus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w:t>
      </w:r>
    </w:p>
    <w:p w14:paraId="1FA61E08" w14:textId="1A058AC6" w:rsidR="0033675D" w:rsidRPr="00DE5C3D" w:rsidRDefault="0033675D" w:rsidP="00CA7E4E">
      <w:pPr>
        <w:ind w:firstLine="720"/>
      </w:pPr>
      <w:r w:rsidRPr="00DE5C3D">
        <w:t>1.2.1</w:t>
      </w:r>
      <w:r w:rsidR="00DF0623">
        <w:t>2</w:t>
      </w:r>
      <w:r w:rsidRPr="00DE5C3D">
        <w:t xml:space="preserve">.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 xml:space="preserve"> – Administracijos Švietimo, kultūros ir sporto skyriaus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w:t>
      </w:r>
    </w:p>
    <w:p w14:paraId="42DAC9C2" w14:textId="5B5DCAA4" w:rsidR="0033675D" w:rsidRPr="00DE5C3D" w:rsidRDefault="0033675D" w:rsidP="00CA7E4E">
      <w:pPr>
        <w:ind w:firstLine="720"/>
      </w:pPr>
      <w:r w:rsidRPr="00DE5C3D">
        <w:t>1.2.1</w:t>
      </w:r>
      <w:r w:rsidR="00DF0623">
        <w:t>3</w:t>
      </w:r>
      <w:r w:rsidRPr="00DE5C3D">
        <w:t xml:space="preserve">.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000311FA">
        <w:t xml:space="preserve"> </w:t>
      </w:r>
      <w:r w:rsidRPr="00DE5C3D">
        <w:t xml:space="preserve">– Administracijos Investicijų ir </w:t>
      </w:r>
      <w:r w:rsidR="000311FA">
        <w:t>urbanistikos</w:t>
      </w:r>
      <w:r w:rsidRPr="00DE5C3D">
        <w:t xml:space="preserve"> skyriaus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rsidRPr="00DE5C3D">
        <w:t>.</w:t>
      </w:r>
      <w:r w:rsidR="00505A20">
        <w:t>“</w:t>
      </w:r>
    </w:p>
    <w:p w14:paraId="3A6AC15C" w14:textId="67270810" w:rsidR="006E313B" w:rsidRPr="00DE5C3D" w:rsidRDefault="00BA6AD2" w:rsidP="0033675D">
      <w:pPr>
        <w:ind w:firstLine="720"/>
        <w:jc w:val="both"/>
      </w:pPr>
      <w:r>
        <w:rPr>
          <w:bCs/>
        </w:rPr>
        <w:t>1.2. Pakeičiu 2 punktą ir jį išdėstau taip:</w:t>
      </w:r>
    </w:p>
    <w:p w14:paraId="16B605AC" w14:textId="77777777" w:rsidR="006A20A7" w:rsidRDefault="00505A20" w:rsidP="006A20A7">
      <w:pPr>
        <w:ind w:firstLine="720"/>
        <w:jc w:val="both"/>
      </w:pPr>
      <w:r>
        <w:t>„</w:t>
      </w:r>
      <w:r w:rsidR="006A20A7">
        <w:t>2. S k i r i u  Mobilizacijos valdymo grupės narius atsakingus už Savivaldybei paskirtų valstybinių ir priimančiosios šalies paramos užduočių vykdymo užtikrinimą:</w:t>
      </w:r>
    </w:p>
    <w:p w14:paraId="60045C91" w14:textId="4FB836A0" w:rsidR="006A20A7" w:rsidRDefault="006A20A7" w:rsidP="006A20A7">
      <w:pPr>
        <w:ind w:firstLine="720"/>
        <w:jc w:val="both"/>
      </w:pPr>
      <w:r>
        <w:t>2.1.</w:t>
      </w:r>
      <w:r w:rsidRPr="007A7550">
        <w:t xml:space="preserve">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t xml:space="preserve"> ir </w:t>
      </w:r>
      <w:r w:rsidR="00951225" w:rsidRPr="00DE5C3D">
        <w:t>(</w:t>
      </w:r>
      <w:r w:rsidR="00951225">
        <w:rPr>
          <w:i/>
          <w:iCs/>
        </w:rPr>
        <w:t>Duomenys</w:t>
      </w:r>
      <w:r w:rsidR="00951225" w:rsidRPr="00DE5C3D">
        <w:rPr>
          <w:i/>
          <w:iCs/>
        </w:rPr>
        <w:t xml:space="preserve"> neskelbtin</w:t>
      </w:r>
      <w:r w:rsidR="00951225">
        <w:rPr>
          <w:i/>
          <w:iCs/>
        </w:rPr>
        <w:t>i</w:t>
      </w:r>
      <w:r w:rsidR="00951225" w:rsidRPr="00DE5C3D">
        <w:t>)</w:t>
      </w:r>
      <w:r>
        <w:t xml:space="preserve"> už valstybinės mobilizacinės užduoties „Užtikrinti perspėjimo pranešimų apie mobilizacijos paskelbimą, karo padėties įvedimą ir kitos su mobilizacijos ir karo padėties teisine padėtimi susijusios informacijos skelbimą visuomenei“ vykdymo organizavimą, savivaldybei pavaldžių institucijų ir įstaigų, kurios pagal kompetenciją privalo užtikrinti šios valstybinės mobilizacinės užduoties vykdymą, koordinavimą ir kontroliavimą;</w:t>
      </w:r>
    </w:p>
    <w:p w14:paraId="226012A6" w14:textId="093B10CE" w:rsidR="006A20A7" w:rsidRDefault="006A20A7" w:rsidP="006A20A7">
      <w:pPr>
        <w:ind w:firstLine="720"/>
        <w:jc w:val="both"/>
      </w:pPr>
      <w:r>
        <w:t xml:space="preserve">2.2. </w:t>
      </w:r>
      <w:r w:rsidR="007969EA" w:rsidRPr="00DE5C3D">
        <w:t>(</w:t>
      </w:r>
      <w:r w:rsidR="007969EA">
        <w:rPr>
          <w:i/>
          <w:iCs/>
        </w:rPr>
        <w:t>Duomenys</w:t>
      </w:r>
      <w:r w:rsidR="007969EA" w:rsidRPr="00DE5C3D">
        <w:rPr>
          <w:i/>
          <w:iCs/>
        </w:rPr>
        <w:t xml:space="preserve"> neskelbtin</w:t>
      </w:r>
      <w:r w:rsidR="007969EA">
        <w:rPr>
          <w:i/>
          <w:iCs/>
        </w:rPr>
        <w:t>i</w:t>
      </w:r>
      <w:r w:rsidR="007969EA" w:rsidRPr="00DE5C3D">
        <w:t>)</w:t>
      </w:r>
      <w:r>
        <w:t xml:space="preserve"> už valstybinės mobilizacinės užduoties „Užtikrinti nacionalinio dokumentų fondo ir įslaptintos informacijos apsaugą ir evakuaciją“ vykdymo organizavimą, koordinavimą bei kontrolę;</w:t>
      </w:r>
    </w:p>
    <w:p w14:paraId="5AB83A54" w14:textId="3CB149C3" w:rsidR="006A20A7" w:rsidRDefault="006A20A7" w:rsidP="006A20A7">
      <w:pPr>
        <w:ind w:firstLine="720"/>
        <w:jc w:val="both"/>
      </w:pPr>
      <w:r>
        <w:t>2.3.</w:t>
      </w:r>
      <w:r w:rsidRPr="002E15EE">
        <w:t xml:space="preserve"> </w:t>
      </w:r>
      <w:r w:rsidR="007969EA" w:rsidRPr="00DE5C3D">
        <w:t>(</w:t>
      </w:r>
      <w:r w:rsidR="007969EA">
        <w:rPr>
          <w:i/>
          <w:iCs/>
        </w:rPr>
        <w:t>Duomenys</w:t>
      </w:r>
      <w:r w:rsidR="007969EA" w:rsidRPr="00DE5C3D">
        <w:rPr>
          <w:i/>
          <w:iCs/>
        </w:rPr>
        <w:t xml:space="preserve"> neskelbtin</w:t>
      </w:r>
      <w:r w:rsidR="007969EA">
        <w:rPr>
          <w:i/>
          <w:iCs/>
        </w:rPr>
        <w:t>i</w:t>
      </w:r>
      <w:r w:rsidR="007969EA" w:rsidRPr="00DE5C3D">
        <w:t>)</w:t>
      </w:r>
      <w:r>
        <w:t xml:space="preserve"> už valstybinės mobilizacinės užduoties „Numatyti kilnojamąsias ir nekilnojamąsias kultūros vertybes, kurias būtina išsaugoti mobilizacijos metu, ir užtikrinti jų apsaugą“ vykdymą, savivaldybei pavaldžių institucijų ir įstaigų, kurios pagal kompetenciją privalo užtikrinti šios valstybinės mobilizacinės užduoties vykdymą, koordinavimą ir kontroliavimą;</w:t>
      </w:r>
    </w:p>
    <w:p w14:paraId="68A2820E" w14:textId="1D0703D6" w:rsidR="006A20A7" w:rsidRDefault="006A20A7" w:rsidP="006A20A7">
      <w:pPr>
        <w:ind w:firstLine="709"/>
        <w:jc w:val="both"/>
      </w:pPr>
      <w:r>
        <w:t xml:space="preserve">2.4. </w:t>
      </w:r>
      <w:r w:rsidR="00BF7FD7" w:rsidRPr="00DE5C3D">
        <w:t>(</w:t>
      </w:r>
      <w:r w:rsidR="00BF7FD7">
        <w:rPr>
          <w:i/>
          <w:iCs/>
        </w:rPr>
        <w:t>Duomenys</w:t>
      </w:r>
      <w:r w:rsidR="00BF7FD7" w:rsidRPr="00DE5C3D">
        <w:rPr>
          <w:i/>
          <w:iCs/>
        </w:rPr>
        <w:t xml:space="preserve"> neskelbtin</w:t>
      </w:r>
      <w:r w:rsidR="00BF7FD7">
        <w:rPr>
          <w:i/>
          <w:iCs/>
        </w:rPr>
        <w:t>i</w:t>
      </w:r>
      <w:r w:rsidR="00BF7FD7" w:rsidRPr="00DE5C3D">
        <w:t>)</w:t>
      </w:r>
      <w:r>
        <w:t xml:space="preserve"> </w:t>
      </w:r>
      <w:bookmarkStart w:id="5" w:name="_Hlk199935188"/>
      <w:r>
        <w:t xml:space="preserve">už valstybinės mobilizacinės užduoties </w:t>
      </w:r>
      <w:bookmarkEnd w:id="5"/>
      <w:r>
        <w:t>„Užtikrinti mokesčių ir vietinių rinkliavų surinkimą“ vykdymo organizavimą, koordinavimą bei kontrolę;</w:t>
      </w:r>
      <w:r w:rsidRPr="00BB314C">
        <w:t xml:space="preserve"> </w:t>
      </w:r>
      <w:r>
        <w:t>už mobilizacinių užduočių</w:t>
      </w:r>
      <w:r w:rsidRPr="00BB314C">
        <w:t xml:space="preserve"> </w:t>
      </w:r>
      <w:r>
        <w:t>„Paskelbus mobilizaciją organizuoti savivaldybių biudžeto asignavimų perskirstymą, prioritetą teikiant gyvybiškai svarbių valstybės funkcijų finansavimui“ ir „Užtikrinti mokesčių ir vietinių rinkliavų surinkimą“</w:t>
      </w:r>
      <w:r>
        <w:rPr>
          <w:b/>
        </w:rPr>
        <w:t xml:space="preserve"> </w:t>
      </w:r>
      <w:r>
        <w:t>vykdymo organizavimą, savivaldybei pavaldžių institucijų ir įstaigų, kurios pagal kompetenciją privalo užtikrinti šios valstybinės mobilizacinės užduoties vykdymą, koordinavimą ir kontroliavimą;</w:t>
      </w:r>
    </w:p>
    <w:p w14:paraId="3D642F40" w14:textId="3D489860" w:rsidR="006A20A7" w:rsidRDefault="006A20A7" w:rsidP="006A20A7">
      <w:pPr>
        <w:ind w:firstLine="709"/>
        <w:jc w:val="both"/>
      </w:pPr>
      <w:r>
        <w:t xml:space="preserve">2.5. </w:t>
      </w:r>
      <w:r w:rsidR="00BF7FD7" w:rsidRPr="00DE5C3D">
        <w:t>(</w:t>
      </w:r>
      <w:r w:rsidR="00BF7FD7">
        <w:rPr>
          <w:i/>
          <w:iCs/>
        </w:rPr>
        <w:t>Duomenys</w:t>
      </w:r>
      <w:r w:rsidR="00BF7FD7" w:rsidRPr="00DE5C3D">
        <w:rPr>
          <w:i/>
          <w:iCs/>
        </w:rPr>
        <w:t xml:space="preserve"> neskelbtin</w:t>
      </w:r>
      <w:r w:rsidR="00BF7FD7">
        <w:rPr>
          <w:i/>
          <w:iCs/>
        </w:rPr>
        <w:t>i</w:t>
      </w:r>
      <w:r w:rsidR="00BF7FD7" w:rsidRPr="00DE5C3D">
        <w:t>)</w:t>
      </w:r>
      <w:r>
        <w:t xml:space="preserve"> už valstybinių mobilizacinių užduočių: </w:t>
      </w:r>
      <w:r w:rsidRPr="005D56D9">
        <w:rPr>
          <w:bCs/>
        </w:rPr>
        <w:t>„</w:t>
      </w:r>
      <w:r>
        <w:rPr>
          <w:bCs/>
        </w:rPr>
        <w:t>S</w:t>
      </w:r>
      <w:r w:rsidRPr="005D56D9">
        <w:rPr>
          <w:bCs/>
        </w:rPr>
        <w:t xml:space="preserve">veikatos apsaugos ministerijos nustatyta tvarka </w:t>
      </w:r>
      <w:r w:rsidRPr="005D56D9">
        <w:rPr>
          <w:rFonts w:eastAsia="Calibri"/>
          <w:bCs/>
        </w:rPr>
        <w:t xml:space="preserve">užtikrinti asmens sveikatos priežiūros paslaugų teikimą </w:t>
      </w:r>
      <w:r w:rsidRPr="005D56D9">
        <w:rPr>
          <w:bCs/>
        </w:rPr>
        <w:t xml:space="preserve">ministerijos nustatytose savivaldybėse esančiose asmens </w:t>
      </w:r>
      <w:r w:rsidRPr="005D56D9">
        <w:rPr>
          <w:rFonts w:eastAsia="Calibri"/>
          <w:bCs/>
        </w:rPr>
        <w:t>sveikatos priežiūros įstaigose</w:t>
      </w:r>
      <w:r w:rsidRPr="005D56D9">
        <w:rPr>
          <w:bCs/>
        </w:rPr>
        <w:t>“ ir priimančiosios šalies paramos teikimo užduoties „organizuoti sveikatos priežiūros paslaugų teikimą atvykstančioms pajėgoms savivaldybei pavaldžiose sveikatos priežiūros įstaigose“</w:t>
      </w:r>
      <w:r>
        <w:rPr>
          <w:b/>
        </w:rPr>
        <w:t xml:space="preserve"> </w:t>
      </w:r>
      <w:r>
        <w:t>vykdymo organizavimą, savivaldybei pavaldžių institucijų ir įstaigų, kurios pagal kompetenciją privalo užtikrinti šios valstybinės mobilizacinės užduoties vykdymą, koordinavimą ir kontroliavimą;</w:t>
      </w:r>
    </w:p>
    <w:p w14:paraId="47756DC3" w14:textId="59EF99EA" w:rsidR="006A20A7" w:rsidRPr="00FA1247" w:rsidRDefault="006A20A7" w:rsidP="006A20A7">
      <w:pPr>
        <w:ind w:firstLine="709"/>
        <w:jc w:val="both"/>
        <w:rPr>
          <w:bCs/>
        </w:rPr>
      </w:pPr>
      <w:r>
        <w:t xml:space="preserve"> 2.6. </w:t>
      </w:r>
      <w:r w:rsidR="00876B51" w:rsidRPr="00DE5C3D">
        <w:t>(</w:t>
      </w:r>
      <w:r w:rsidR="00876B51">
        <w:rPr>
          <w:i/>
          <w:iCs/>
        </w:rPr>
        <w:t>Duomenys</w:t>
      </w:r>
      <w:r w:rsidR="00876B51" w:rsidRPr="00DE5C3D">
        <w:rPr>
          <w:i/>
          <w:iCs/>
        </w:rPr>
        <w:t xml:space="preserve"> neskelbtin</w:t>
      </w:r>
      <w:r w:rsidR="00876B51">
        <w:rPr>
          <w:i/>
          <w:iCs/>
        </w:rPr>
        <w:t>i</w:t>
      </w:r>
      <w:r w:rsidR="00876B51" w:rsidRPr="00DE5C3D">
        <w:t>)</w:t>
      </w:r>
      <w:r>
        <w:t xml:space="preserve"> už valstybinių mobilizacinių užduočių: „Nustatyti maisto produktų savivaldybės gyventojams poreikį ir užtikrinti savivaldybės gyventojų aprūpinimą šiais produktais“</w:t>
      </w:r>
      <w:r>
        <w:rPr>
          <w:b/>
        </w:rPr>
        <w:t xml:space="preserve"> </w:t>
      </w:r>
      <w:r>
        <w:t xml:space="preserve">vykdymo organizavimą, užtikrinant savivaldybės gyventojų aprūpinimą šiais produktais, savivaldybei pavaldžių institucijų ir įstaigų, kurios pagal kompetenciją privalo užtikrinti šios valstybinės mobilizacinės užduoties vykdymą, koordinavimą ir kontroliavimą;  už priimančios šalies paramos teikimo užduoties „Užtikrinti susidarančių komunalinių atliekų surinkimą ir tvarkymą, geriamojo vandens tiekimą ir nuotekų tvarkymą, atvykstančių pajėgų apsistojimo (dislokavimo) vietose“ vykdymo organizavimą, savivaldybei pavaldžių institucijų ir įstaigų, kurios pagal kompetenciją privalo užtikrinti šios priimančios šalies paramos teikimo užduoties vykdymą, </w:t>
      </w:r>
      <w:r>
        <w:lastRenderedPageBreak/>
        <w:t>koordinavimą ir kontroliavimą; už valstybinių mobilizacinių užduočių: „Užtikrinti geriamojo vandens tiekimą ir nuotekų tvarkymą“ ir „Organizuoti savivaldybės gyventojų aprūpinimą geriamuoju vandeniu alternatyviais būdais“ vykdymo organizavimą, savivaldybei pavaldžių institucijų ir įstaigų, kurios pagal kompetenciją privalo užtikrinti šios valstybinės mobilizacinės užduoties vykdymą, koordinavimą ir kontroliavimą</w:t>
      </w:r>
      <w:r w:rsidRPr="00FA1247">
        <w:t>;</w:t>
      </w:r>
      <w:r>
        <w:t xml:space="preserve"> už priimančios šalies paramos teikimo užduoties „Pagal Lietuvos Kariuomenės nurodytų priimančios šalies paramos poreikius organizuoja savivaldybėms nuosavybės teise priklausančio, patikėjimo teise valdomo ar savivaldybių įmonių ar įstaigų patikėjimo teise valdomo nekilnojamo turto, reikalingo teikiant priimančios šalies paramą, suteikimą Lietuvos Kariuomenei“, </w:t>
      </w:r>
      <w:bookmarkStart w:id="6" w:name="_Hlk199934927"/>
      <w:r>
        <w:t xml:space="preserve">vykdymo organizavimą, savivaldybei pavaldžių institucijų ir įstaigų, kurios pagal kompetenciją privalo užtikrinti šios priimančios šalies paramos teikimo užduoties vykdymą, koordinavimą ir kontroliavimą; už valstybinės mobilizacinės užduoties </w:t>
      </w:r>
      <w:r w:rsidRPr="00FA1247">
        <w:rPr>
          <w:bCs/>
        </w:rPr>
        <w:t>„</w:t>
      </w:r>
      <w:r>
        <w:rPr>
          <w:bCs/>
        </w:rPr>
        <w:t>U</w:t>
      </w:r>
      <w:r w:rsidRPr="00FA1247">
        <w:rPr>
          <w:bCs/>
        </w:rPr>
        <w:t xml:space="preserve">žtikrinti pensijų, kitų valstybinio socialinio draudimo fondo išmokų, socialinių pašalpų, skiriamų ir mokamų pagal </w:t>
      </w:r>
      <w:r>
        <w:rPr>
          <w:bCs/>
        </w:rPr>
        <w:t>L</w:t>
      </w:r>
      <w:r w:rsidRPr="00FA1247">
        <w:rPr>
          <w:bCs/>
        </w:rPr>
        <w:t xml:space="preserve">ietuvos respublikos piniginės socialinės paramos nepasiturintiems gyventojams įstatymą, globos (rūpybos) išmokų ir globos (rūpybos) išmokos tikslinių priedų, skiriamų ir mokamų pagal </w:t>
      </w:r>
      <w:r>
        <w:rPr>
          <w:bCs/>
        </w:rPr>
        <w:t>L</w:t>
      </w:r>
      <w:r w:rsidRPr="00FA1247">
        <w:rPr>
          <w:bCs/>
        </w:rPr>
        <w:t xml:space="preserve">ietuvos respublikos išmokų vaikams įstatymą, laidojimo pašalpų, skiriamų ir mokamų pagal </w:t>
      </w:r>
      <w:r>
        <w:rPr>
          <w:bCs/>
        </w:rPr>
        <w:t>L</w:t>
      </w:r>
      <w:r w:rsidRPr="00FA1247">
        <w:rPr>
          <w:bCs/>
        </w:rPr>
        <w:t>ietuvos respublikos paramos mirties atveju įstatymą, pristatymą gyventojams“</w:t>
      </w:r>
      <w:r>
        <w:rPr>
          <w:bCs/>
        </w:rPr>
        <w:t xml:space="preserve"> </w:t>
      </w:r>
      <w:r>
        <w:t>vykdymo organizavimą, savivaldybei pavaldžių institucijų ir įstaigų, kurios pagal kompetenciją privalo užtikrinti šios valstybinės mobilizacinės užduoties vykdymą, koordinavimą ir kontroliavimą;</w:t>
      </w:r>
    </w:p>
    <w:bookmarkEnd w:id="6"/>
    <w:p w14:paraId="7F009E90" w14:textId="1B73D854" w:rsidR="006A20A7" w:rsidRDefault="006A20A7" w:rsidP="006A20A7">
      <w:pPr>
        <w:ind w:firstLine="709"/>
        <w:jc w:val="both"/>
      </w:pPr>
      <w:r>
        <w:t xml:space="preserve">2.7. </w:t>
      </w:r>
      <w:r w:rsidR="007969EA" w:rsidRPr="00DE5C3D">
        <w:t>(</w:t>
      </w:r>
      <w:r w:rsidR="007969EA">
        <w:rPr>
          <w:i/>
          <w:iCs/>
        </w:rPr>
        <w:t>Duomenys</w:t>
      </w:r>
      <w:r w:rsidR="007969EA" w:rsidRPr="00DE5C3D">
        <w:rPr>
          <w:i/>
          <w:iCs/>
        </w:rPr>
        <w:t xml:space="preserve"> neskelbtin</w:t>
      </w:r>
      <w:r w:rsidR="007969EA">
        <w:rPr>
          <w:i/>
          <w:iCs/>
        </w:rPr>
        <w:t>i</w:t>
      </w:r>
      <w:r w:rsidR="007969EA" w:rsidRPr="00DE5C3D">
        <w:t>)</w:t>
      </w:r>
      <w:r>
        <w:t xml:space="preserve"> už valstybinių mobilizacinių užduočių: „</w:t>
      </w:r>
      <w:r>
        <w:rPr>
          <w:bCs/>
          <w:color w:val="000000"/>
        </w:rPr>
        <w:t>U</w:t>
      </w:r>
      <w:r w:rsidRPr="00C0653A">
        <w:rPr>
          <w:bCs/>
          <w:color w:val="000000"/>
        </w:rPr>
        <w:t>žtikrinti maitinimo, būtinų sveikatos priežiūros paslaugų teikimą ir geriamojo vandens, medikamentų tiekimą savivaldybės teritorijoje veikiančių socialinių paslaugų įstaigų, išskyrus socialinės apsaugos ir darbo ministerijai pavaldžias įstaigas, gyventojams ir namuose socialines paslaugas gaunantiems vienišiems asmenims, kurie dėl amžiaus, neįgalumo ar kitų priežasčių neturi galimybių savarankiškai apsirūpinti</w:t>
      </w:r>
      <w:r>
        <w:t>“</w:t>
      </w:r>
      <w:r>
        <w:rPr>
          <w:sz w:val="22"/>
          <w:szCs w:val="22"/>
        </w:rPr>
        <w:t xml:space="preserve"> </w:t>
      </w:r>
      <w:r>
        <w:t>vykdymo organizavimą, savivaldybei pavaldžių institucijų ir įstaigų, kurios pagal kompetenciją privalo užtikrinti šios valstybinės mobilizacinės užduoties vykdymą, koordinavimą ir kontroliavimą;</w:t>
      </w:r>
      <w:r w:rsidRPr="00BB314C">
        <w:t xml:space="preserve"> </w:t>
      </w:r>
      <w:r>
        <w:t>už valstybinės mobilizacinės užduoties „</w:t>
      </w:r>
      <w:r>
        <w:rPr>
          <w:bCs/>
        </w:rPr>
        <w:t>U</w:t>
      </w:r>
      <w:r w:rsidRPr="00FA1247">
        <w:rPr>
          <w:bCs/>
        </w:rPr>
        <w:t xml:space="preserve">žtikrinti socialinės globos paslaugų teikimą </w:t>
      </w:r>
      <w:r>
        <w:rPr>
          <w:bCs/>
        </w:rPr>
        <w:t>L</w:t>
      </w:r>
      <w:r w:rsidRPr="00FA1247">
        <w:rPr>
          <w:bCs/>
        </w:rPr>
        <w:t xml:space="preserve">ietuvos respublikos ginkluotųjų pajėgų narių šeimos nariams, kuriems reikalinga socialinė globa, kai dėl objektyvių priežasčių </w:t>
      </w:r>
      <w:r>
        <w:rPr>
          <w:bCs/>
        </w:rPr>
        <w:t>L</w:t>
      </w:r>
      <w:r w:rsidRPr="00FA1247">
        <w:rPr>
          <w:bCs/>
        </w:rPr>
        <w:t>ietuvos respublikos ginkluotųjų pajėgų nariai negali to užtikrinti patys</w:t>
      </w:r>
      <w:r>
        <w:rPr>
          <w:bCs/>
        </w:rPr>
        <w:t>“</w:t>
      </w:r>
      <w:r w:rsidRPr="00FA1247">
        <w:t xml:space="preserve"> </w:t>
      </w:r>
      <w:r>
        <w:t>vykdymo organizavimą, savivaldybei pavaldžių institucijų ir įstaigų, kurios pagal kompetenciją privalo užtikrinti šios valstybinės užduoties vykdymą, koordinavimą ir kontroliavimą;</w:t>
      </w:r>
      <w:r w:rsidRPr="00A748EE">
        <w:t xml:space="preserve"> </w:t>
      </w:r>
      <w:r>
        <w:t xml:space="preserve">už valstybinės mobilizacinės užduoties </w:t>
      </w:r>
      <w:r>
        <w:rPr>
          <w:bCs/>
        </w:rPr>
        <w:t xml:space="preserve"> </w:t>
      </w:r>
      <w:r w:rsidRPr="00A748EE">
        <w:rPr>
          <w:bCs/>
        </w:rPr>
        <w:t>„</w:t>
      </w:r>
      <w:r>
        <w:rPr>
          <w:bCs/>
        </w:rPr>
        <w:t>U</w:t>
      </w:r>
      <w:r w:rsidRPr="00A748EE">
        <w:rPr>
          <w:bCs/>
        </w:rPr>
        <w:t>žtikrinti savivaldybei pavaldžių ilgalaikę socialinę globą teikiančių įstaigų veiklos tęstinumą bei koordinuoti savivaldybės teritorijoje esančių kitų ilgalaikę / trumpalaikę socialinę globą teikiančių įstaigų, išskyrus socialinės apsaugos ir darbo ministerijai pavaldžių socialinių paslaugų įstaigų, veiklos tęstinumo užtikrinimą“</w:t>
      </w:r>
      <w:r>
        <w:rPr>
          <w:b/>
        </w:rPr>
        <w:t xml:space="preserve"> </w:t>
      </w:r>
      <w:r>
        <w:t>vykdymo organizavimą, savivaldybei pavaldžių institucijų ir įstaigų, kurios pagal kompetenciją privalo užtikrinti šios valstybinės užduoties vykdymą, koordinavimą ir kontroliavimą;</w:t>
      </w:r>
    </w:p>
    <w:p w14:paraId="55CFFA84" w14:textId="254F0C5D" w:rsidR="006A20A7" w:rsidRDefault="006A20A7" w:rsidP="006A20A7">
      <w:pPr>
        <w:ind w:firstLine="567"/>
        <w:jc w:val="both"/>
      </w:pPr>
      <w:r>
        <w:t xml:space="preserve">2.8. </w:t>
      </w:r>
      <w:r w:rsidR="00BF7FD7" w:rsidRPr="00DE5C3D">
        <w:t>(</w:t>
      </w:r>
      <w:r w:rsidR="00BF7FD7">
        <w:rPr>
          <w:i/>
          <w:iCs/>
        </w:rPr>
        <w:t>Duomenys</w:t>
      </w:r>
      <w:r w:rsidR="00BF7FD7" w:rsidRPr="00DE5C3D">
        <w:rPr>
          <w:i/>
          <w:iCs/>
        </w:rPr>
        <w:t xml:space="preserve"> neskelbtin</w:t>
      </w:r>
      <w:r w:rsidR="00BF7FD7">
        <w:rPr>
          <w:i/>
          <w:iCs/>
        </w:rPr>
        <w:t>i</w:t>
      </w:r>
      <w:r w:rsidR="00BF7FD7" w:rsidRPr="00DE5C3D">
        <w:t>)</w:t>
      </w:r>
      <w:r>
        <w:t xml:space="preserve"> už Mobilizacijos valdymo grupės priimamų sprendimų teisinį vertinimą;</w:t>
      </w:r>
    </w:p>
    <w:p w14:paraId="26CA6BB4" w14:textId="6F81F626" w:rsidR="006A20A7" w:rsidRDefault="006A20A7" w:rsidP="006A20A7">
      <w:pPr>
        <w:tabs>
          <w:tab w:val="left" w:pos="-900"/>
          <w:tab w:val="left" w:pos="426"/>
          <w:tab w:val="left" w:pos="993"/>
        </w:tabs>
        <w:jc w:val="both"/>
      </w:pPr>
      <w:r>
        <w:t xml:space="preserve">         2.9. </w:t>
      </w:r>
      <w:r w:rsidR="00BF7FD7" w:rsidRPr="00DE5C3D">
        <w:t>(</w:t>
      </w:r>
      <w:r w:rsidR="00BF7FD7">
        <w:rPr>
          <w:i/>
          <w:iCs/>
        </w:rPr>
        <w:t>Duomenys</w:t>
      </w:r>
      <w:r w:rsidR="00BF7FD7" w:rsidRPr="00DE5C3D">
        <w:rPr>
          <w:i/>
          <w:iCs/>
        </w:rPr>
        <w:t xml:space="preserve"> neskelbtin</w:t>
      </w:r>
      <w:r w:rsidR="00BF7FD7">
        <w:rPr>
          <w:i/>
          <w:iCs/>
        </w:rPr>
        <w:t>i</w:t>
      </w:r>
      <w:r w:rsidR="00BF7FD7" w:rsidRPr="00DE5C3D">
        <w:t>)</w:t>
      </w:r>
      <w:r>
        <w:t xml:space="preserve"> už valstybinės mobilizacinės užduoties „V</w:t>
      </w:r>
      <w:r w:rsidRPr="00C65377">
        <w:rPr>
          <w:bCs/>
        </w:rPr>
        <w:t>eiksmai ir priemonės, reikalingi valsty</w:t>
      </w:r>
      <w:r>
        <w:rPr>
          <w:bCs/>
        </w:rPr>
        <w:t>binės mobilizacinės užduoties „U</w:t>
      </w:r>
      <w:r w:rsidRPr="00C65377">
        <w:rPr>
          <w:bCs/>
        </w:rPr>
        <w:t>žtikrinti į civilinio mobilizacinio personalo rezervą įrašytų asmenų vaikų (įvaikių, globotinių (rūpintinių) iki 14 metų (dėl įgimtų ar įgytų sutrikimų turintiems didelių ar labai didelių specialiųjų ugdymosi poreikių – iki 21 metų) dienos priežiūrą, įskaitant maitinimą ir visuomenės sveikatos priežiūros paslaugas, kai dėl objektyvių priežasčių į civilinio mobilizacinio personalo rezervą įrašyti asmenys negali to užtikrinti patys, savivaldybių administracijų numatytose savivaldybių mokyklose“ vykdymui užtikrinti</w:t>
      </w:r>
      <w:r>
        <w:rPr>
          <w:bCs/>
        </w:rPr>
        <w:t xml:space="preserve">“ </w:t>
      </w:r>
      <w:r>
        <w:t>vykdymo organizavimą, savivaldybei pavaldžių institucijų ir įstaigų, kurios pagal kompetenciją privalo užtikrinti šios priimančios šalies paramos teikimo užduoties vykdymą, koordinavimą ir kontroliavimą;</w:t>
      </w:r>
    </w:p>
    <w:p w14:paraId="20EB5F82" w14:textId="076D725D" w:rsidR="0033675D" w:rsidRDefault="006A20A7" w:rsidP="006A20A7">
      <w:pPr>
        <w:tabs>
          <w:tab w:val="left" w:pos="-900"/>
          <w:tab w:val="left" w:pos="426"/>
          <w:tab w:val="left" w:pos="993"/>
        </w:tabs>
        <w:jc w:val="both"/>
      </w:pPr>
      <w:r>
        <w:t xml:space="preserve">         2.10. </w:t>
      </w:r>
      <w:r w:rsidR="00876B51" w:rsidRPr="00DE5C3D">
        <w:t>(</w:t>
      </w:r>
      <w:r w:rsidR="00876B51">
        <w:rPr>
          <w:i/>
          <w:iCs/>
        </w:rPr>
        <w:t>Duomenys</w:t>
      </w:r>
      <w:r w:rsidR="00876B51" w:rsidRPr="00DE5C3D">
        <w:rPr>
          <w:i/>
          <w:iCs/>
        </w:rPr>
        <w:t xml:space="preserve"> neskelbtin</w:t>
      </w:r>
      <w:r w:rsidR="00876B51">
        <w:rPr>
          <w:i/>
          <w:iCs/>
        </w:rPr>
        <w:t>i</w:t>
      </w:r>
      <w:r w:rsidR="00876B51" w:rsidRPr="00DE5C3D">
        <w:t>)</w:t>
      </w:r>
      <w:r>
        <w:t xml:space="preserve"> už valstybinės mobilizacinės užduoties „</w:t>
      </w:r>
      <w:r>
        <w:rPr>
          <w:bCs/>
        </w:rPr>
        <w:t>V</w:t>
      </w:r>
      <w:r w:rsidRPr="00A06BAD">
        <w:rPr>
          <w:bCs/>
        </w:rPr>
        <w:t>eiksmai ir priemonės, reikalingi priimančiosios šalies paramos teikimo užduočių „</w:t>
      </w:r>
      <w:r>
        <w:rPr>
          <w:bCs/>
        </w:rPr>
        <w:t>P</w:t>
      </w:r>
      <w:r w:rsidRPr="00A06BAD">
        <w:rPr>
          <w:bCs/>
        </w:rPr>
        <w:t xml:space="preserve">agal </w:t>
      </w:r>
      <w:r>
        <w:rPr>
          <w:bCs/>
        </w:rPr>
        <w:t>L</w:t>
      </w:r>
      <w:r w:rsidRPr="00A06BAD">
        <w:rPr>
          <w:bCs/>
        </w:rPr>
        <w:t xml:space="preserve">ietuvos </w:t>
      </w:r>
      <w:r>
        <w:rPr>
          <w:bCs/>
        </w:rPr>
        <w:t>K</w:t>
      </w:r>
      <w:r w:rsidRPr="00A06BAD">
        <w:rPr>
          <w:bCs/>
        </w:rPr>
        <w:t xml:space="preserve">ariuomenės nurodytus priimančiosios šalies paramos poreikius nustato </w:t>
      </w:r>
      <w:proofErr w:type="spellStart"/>
      <w:r w:rsidRPr="00A06BAD">
        <w:rPr>
          <w:bCs/>
        </w:rPr>
        <w:t>didžiagabaričių</w:t>
      </w:r>
      <w:proofErr w:type="spellEnd"/>
      <w:r w:rsidRPr="00A06BAD">
        <w:rPr>
          <w:bCs/>
        </w:rPr>
        <w:t xml:space="preserve"> ir (arba) sunkiasvorių transporto priemonių judėjimo vietinės reikšmės viešaisiais keliais ir gatvėmis maršrutus, organizuoti nustatytuose maršrutuose kelių, gatvių ir jų statinių įrengimo, remonto, rekonstrukcijos, priežiūros </w:t>
      </w:r>
      <w:r w:rsidRPr="00A06BAD">
        <w:rPr>
          <w:bCs/>
        </w:rPr>
        <w:lastRenderedPageBreak/>
        <w:t>darbus“ ir „</w:t>
      </w:r>
      <w:r>
        <w:rPr>
          <w:bCs/>
        </w:rPr>
        <w:t>P</w:t>
      </w:r>
      <w:r w:rsidRPr="00A06BAD">
        <w:rPr>
          <w:bCs/>
        </w:rPr>
        <w:t xml:space="preserve">agal </w:t>
      </w:r>
      <w:r>
        <w:rPr>
          <w:bCs/>
        </w:rPr>
        <w:t>L</w:t>
      </w:r>
      <w:r w:rsidRPr="00A06BAD">
        <w:rPr>
          <w:bCs/>
        </w:rPr>
        <w:t xml:space="preserve">ietuvos </w:t>
      </w:r>
      <w:r>
        <w:rPr>
          <w:bCs/>
        </w:rPr>
        <w:t>K</w:t>
      </w:r>
      <w:r w:rsidRPr="00A06BAD">
        <w:rPr>
          <w:bCs/>
        </w:rPr>
        <w:t>ariuomenės nurodytus priimančiosios šalies paramos poreikius organizuoja savivaldybėms nuosavybės teise priklausančių ar jų patikėjimo teise valdomų vietinės reikšmės vidaus kelių, gatvių ir jų statinių priežiūros darbus“ vykdymui užtikrinti</w:t>
      </w:r>
      <w:r>
        <w:rPr>
          <w:bCs/>
        </w:rPr>
        <w:t xml:space="preserve">“, </w:t>
      </w:r>
      <w:r>
        <w:t>vykdymo organizavimą, savivaldybei pavaldžių institucijų ir įstaigų, kurios pagal kompetenciją privalo užtikrinti šios priimančios šalies paramos teikimo užduoties vykdymą, koordinavimą ir kontroliavimą</w:t>
      </w:r>
      <w:r w:rsidR="0033675D">
        <w:t>.</w:t>
      </w:r>
      <w:r w:rsidR="00B80A6D">
        <w:t>“</w:t>
      </w:r>
    </w:p>
    <w:p w14:paraId="369B81C8" w14:textId="6170245B" w:rsidR="003421BB" w:rsidRDefault="00A2779C" w:rsidP="00A2779C">
      <w:pPr>
        <w:ind w:firstLine="567"/>
        <w:jc w:val="both"/>
      </w:pPr>
      <w:r>
        <w:t xml:space="preserve">2. </w:t>
      </w:r>
      <w:r w:rsidR="003421BB">
        <w:t>P r i p a ž į s t u netekusiu galios</w:t>
      </w:r>
      <w:r>
        <w:t xml:space="preserve"> </w:t>
      </w:r>
      <w:r w:rsidR="003421BB">
        <w:t xml:space="preserve">2025 m. </w:t>
      </w:r>
      <w:r w:rsidR="00CC40A4">
        <w:t>birželio</w:t>
      </w:r>
      <w:r w:rsidR="003421BB">
        <w:t xml:space="preserve"> 2 d. Šilalės rajono savivaldybės mero potvarkį Nr. T3</w:t>
      </w:r>
      <w:r>
        <w:t xml:space="preserve"> </w:t>
      </w:r>
      <w:r w:rsidR="003421BB">
        <w:t>-</w:t>
      </w:r>
      <w:r>
        <w:t xml:space="preserve"> </w:t>
      </w:r>
      <w:r w:rsidR="003421BB">
        <w:t>209 „</w:t>
      </w:r>
      <w:r w:rsidR="003421BB">
        <w:rPr>
          <w:bCs/>
        </w:rPr>
        <w:t>D</w:t>
      </w:r>
      <w:r w:rsidR="003421BB" w:rsidRPr="003421BB">
        <w:rPr>
          <w:bCs/>
        </w:rPr>
        <w:t xml:space="preserve">ėl </w:t>
      </w:r>
      <w:r w:rsidR="003421BB">
        <w:rPr>
          <w:bCs/>
        </w:rPr>
        <w:t>Š</w:t>
      </w:r>
      <w:r w:rsidR="003421BB" w:rsidRPr="003421BB">
        <w:rPr>
          <w:bCs/>
        </w:rPr>
        <w:t xml:space="preserve">ilalės rajono savivaldybės mero 2024 m. lapkričio 12 d. potvarkio </w:t>
      </w:r>
      <w:r w:rsidR="003421BB">
        <w:rPr>
          <w:bCs/>
        </w:rPr>
        <w:t>N</w:t>
      </w:r>
      <w:r w:rsidR="003421BB" w:rsidRPr="003421BB">
        <w:rPr>
          <w:bCs/>
        </w:rPr>
        <w:t xml:space="preserve">r. </w:t>
      </w:r>
      <w:r w:rsidR="003421BB">
        <w:rPr>
          <w:bCs/>
        </w:rPr>
        <w:t>T</w:t>
      </w:r>
      <w:r w:rsidR="003421BB" w:rsidRPr="003421BB">
        <w:rPr>
          <w:bCs/>
        </w:rPr>
        <w:t>3-422 „</w:t>
      </w:r>
      <w:r w:rsidR="003421BB">
        <w:rPr>
          <w:bCs/>
        </w:rPr>
        <w:t>D</w:t>
      </w:r>
      <w:r w:rsidR="003421BB" w:rsidRPr="003421BB">
        <w:rPr>
          <w:bCs/>
        </w:rPr>
        <w:t xml:space="preserve">ėl </w:t>
      </w:r>
      <w:r w:rsidR="003421BB">
        <w:rPr>
          <w:bCs/>
        </w:rPr>
        <w:t>Š</w:t>
      </w:r>
      <w:r w:rsidR="003421BB" w:rsidRPr="003421BB">
        <w:rPr>
          <w:bCs/>
        </w:rPr>
        <w:t>ilalės rajono savivaldybės ekstremaliųjų situacijų operacijų centro su mobilizacijos valdymo grupe sudarymo ir nuostatų patvirtinimo“ pakeitimo</w:t>
      </w:r>
      <w:r w:rsidR="003421BB">
        <w:t>.</w:t>
      </w:r>
    </w:p>
    <w:p w14:paraId="2D535A48" w14:textId="663238FA" w:rsidR="007D21D2" w:rsidRDefault="00077B83" w:rsidP="00954F59">
      <w:pPr>
        <w:spacing w:line="256" w:lineRule="auto"/>
        <w:ind w:firstLine="567"/>
        <w:jc w:val="both"/>
      </w:pPr>
      <w:r>
        <w:t>3</w:t>
      </w:r>
      <w:r w:rsidR="007D21D2">
        <w:t xml:space="preserve">. P a v e d u šį teisės aktą paskelbti Šilalės rajono savivaldybės interneto svetainėje </w:t>
      </w:r>
      <w:hyperlink r:id="rId8" w:history="1">
        <w:r w:rsidR="007D21D2" w:rsidRPr="00B80A6D">
          <w:rPr>
            <w:rStyle w:val="Hipersaitas"/>
            <w:color w:val="auto"/>
            <w:u w:val="none"/>
          </w:rPr>
          <w:t>www.silale.lt</w:t>
        </w:r>
      </w:hyperlink>
      <w:r w:rsidR="007D21D2" w:rsidRPr="00B80A6D">
        <w:t>.</w:t>
      </w:r>
    </w:p>
    <w:p w14:paraId="229268DB" w14:textId="04D2D9AB" w:rsidR="000C5025" w:rsidRDefault="00A74080" w:rsidP="006C338A">
      <w:pPr>
        <w:pStyle w:val="Sraopastraipa"/>
        <w:tabs>
          <w:tab w:val="left" w:pos="1276"/>
        </w:tabs>
        <w:ind w:left="0" w:firstLine="851"/>
        <w:jc w:val="both"/>
        <w:textAlignment w:val="center"/>
      </w:pPr>
      <w:bookmarkStart w:id="7" w:name="_Hlk175652251"/>
      <w:r w:rsidRPr="0082358A">
        <w:t xml:space="preserve">Šis </w:t>
      </w:r>
      <w:r>
        <w:t>potvarkis</w:t>
      </w:r>
      <w:r w:rsidRPr="0082358A">
        <w:t xml:space="preserve"> gali būti skundžiamas Lietuvos Respublikos administracinių bylų teisenos įstatymo nustatyta tvarka Lietuvos administracinių ginčų komisijos Klaipėdos apygardos skyriui (</w:t>
      </w:r>
      <w:r w:rsidRPr="008A6DF6">
        <w:t>J. Janonio g. 24, 92251</w:t>
      </w:r>
      <w:r w:rsidRPr="0082358A">
        <w:t xml:space="preserve"> Klaipėda) </w:t>
      </w:r>
      <w:r w:rsidRPr="008A6DF6">
        <w:t>arba Regionų apygardos administracinio teismo Klaipėdos rūmams (Galinio Pylimo g. 9, 91230 Klaipėda)</w:t>
      </w:r>
      <w:r>
        <w:t xml:space="preserve"> </w:t>
      </w:r>
      <w:r w:rsidRPr="008905FF">
        <w:rPr>
          <w:color w:val="000000"/>
          <w:lang w:eastAsia="lt-LT"/>
        </w:rPr>
        <w:t>arba per Lietuvos teismų elektroninių paslaugų portalą (https://e.teismas.lt) per vieną mėnesį nuo šio sprendimo paskelbimo</w:t>
      </w:r>
      <w:r>
        <w:rPr>
          <w:color w:val="000000"/>
          <w:lang w:eastAsia="lt-LT"/>
        </w:rPr>
        <w:t xml:space="preserve"> </w:t>
      </w:r>
      <w:r w:rsidRPr="0082358A">
        <w:t>arba įteikimo suinteresuotam asmeniui dienos.</w:t>
      </w:r>
      <w:bookmarkEnd w:id="7"/>
    </w:p>
    <w:p w14:paraId="6F0302E1" w14:textId="77777777" w:rsidR="003421BB" w:rsidRDefault="003421BB" w:rsidP="006C338A">
      <w:pPr>
        <w:pStyle w:val="Sraopastraipa"/>
        <w:tabs>
          <w:tab w:val="left" w:pos="1276"/>
        </w:tabs>
        <w:ind w:left="0" w:firstLine="851"/>
        <w:jc w:val="both"/>
        <w:textAlignment w:val="center"/>
      </w:pPr>
    </w:p>
    <w:p w14:paraId="52662300" w14:textId="79BD4FF1" w:rsidR="00A5543E" w:rsidRDefault="00DE4FEC" w:rsidP="007D21D2">
      <w:pPr>
        <w:jc w:val="both"/>
      </w:pPr>
      <w:r>
        <w:t xml:space="preserve">Savivaldybės meras     </w:t>
      </w:r>
      <w:r w:rsidR="00A5543E">
        <w:t xml:space="preserve">                                                                                </w:t>
      </w:r>
      <w:r>
        <w:t xml:space="preserve">                  Tadas Bartkus</w:t>
      </w:r>
    </w:p>
    <w:sectPr w:rsidR="00A5543E" w:rsidSect="00A4426D">
      <w:headerReference w:type="even" r:id="rId9"/>
      <w:headerReference w:type="default" r:id="rId10"/>
      <w:headerReference w:type="first" r:id="rId11"/>
      <w:pgSz w:w="11907" w:h="16840" w:code="9"/>
      <w:pgMar w:top="1134" w:right="567" w:bottom="1134" w:left="1701" w:header="284"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276E0" w14:textId="77777777" w:rsidR="00933948" w:rsidRDefault="00933948" w:rsidP="00DB56F1">
      <w:r>
        <w:separator/>
      </w:r>
    </w:p>
  </w:endnote>
  <w:endnote w:type="continuationSeparator" w:id="0">
    <w:p w14:paraId="1D982C0E" w14:textId="77777777" w:rsidR="00933948" w:rsidRDefault="00933948" w:rsidP="00D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207DC" w14:textId="77777777" w:rsidR="00933948" w:rsidRDefault="00933948" w:rsidP="00DB56F1">
      <w:r>
        <w:separator/>
      </w:r>
    </w:p>
  </w:footnote>
  <w:footnote w:type="continuationSeparator" w:id="0">
    <w:p w14:paraId="2EAB6A19" w14:textId="77777777" w:rsidR="00933948" w:rsidRDefault="00933948" w:rsidP="00DB5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8A8C" w14:textId="000D1849" w:rsidR="003F16C2" w:rsidRDefault="003F16C2" w:rsidP="003F16C2">
    <w:pPr>
      <w:pStyle w:val="Antrats"/>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71F34" w14:textId="11695003" w:rsidR="00DB56F1" w:rsidRDefault="00DB56F1" w:rsidP="00DB56F1">
    <w:pPr>
      <w:pStyle w:val="Antrats"/>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B30EE" w14:textId="6A26EC05" w:rsidR="00A4426D" w:rsidRDefault="00A4426D">
    <w:pPr>
      <w:pStyle w:val="Antrats"/>
      <w:jc w:val="center"/>
    </w:pPr>
  </w:p>
  <w:p w14:paraId="627B65C1" w14:textId="77777777" w:rsidR="00DB56F1" w:rsidRDefault="00DB56F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46E"/>
    <w:multiLevelType w:val="multilevel"/>
    <w:tmpl w:val="9766AAD4"/>
    <w:lvl w:ilvl="0">
      <w:start w:val="1"/>
      <w:numFmt w:val="decimal"/>
      <w:lvlText w:val="%1."/>
      <w:lvlJc w:val="left"/>
      <w:pPr>
        <w:ind w:left="927" w:hanging="360"/>
      </w:pPr>
      <w:rPr>
        <w:rFonts w:hint="default"/>
      </w:rPr>
    </w:lvl>
    <w:lvl w:ilvl="1">
      <w:start w:val="2"/>
      <w:numFmt w:val="decimal"/>
      <w:isLgl/>
      <w:lvlText w:val="%1.%2."/>
      <w:lvlJc w:val="left"/>
      <w:pPr>
        <w:ind w:left="858" w:hanging="432"/>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28C19A7"/>
    <w:multiLevelType w:val="hybridMultilevel"/>
    <w:tmpl w:val="E76A8694"/>
    <w:lvl w:ilvl="0" w:tplc="6CEC273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B755C9E"/>
    <w:multiLevelType w:val="hybridMultilevel"/>
    <w:tmpl w:val="702CBFA4"/>
    <w:lvl w:ilvl="0" w:tplc="3E4692C0">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3" w15:restartNumberingAfterBreak="0">
    <w:nsid w:val="2F5E6EC1"/>
    <w:multiLevelType w:val="multilevel"/>
    <w:tmpl w:val="7C0A311E"/>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260"/>
        </w:tabs>
        <w:ind w:left="1260" w:hanging="60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4" w15:restartNumberingAfterBreak="0">
    <w:nsid w:val="3A715041"/>
    <w:multiLevelType w:val="multilevel"/>
    <w:tmpl w:val="04F0DFA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1B928FC"/>
    <w:multiLevelType w:val="multilevel"/>
    <w:tmpl w:val="1FD6A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2C3C9F"/>
    <w:multiLevelType w:val="multilevel"/>
    <w:tmpl w:val="3B4E954C"/>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31"/>
    <w:rsid w:val="00002117"/>
    <w:rsid w:val="0000350D"/>
    <w:rsid w:val="000037B4"/>
    <w:rsid w:val="000050E5"/>
    <w:rsid w:val="00007AC9"/>
    <w:rsid w:val="000133AE"/>
    <w:rsid w:val="0002522A"/>
    <w:rsid w:val="000311FA"/>
    <w:rsid w:val="00032D62"/>
    <w:rsid w:val="0003343F"/>
    <w:rsid w:val="00036140"/>
    <w:rsid w:val="00054062"/>
    <w:rsid w:val="00060A6D"/>
    <w:rsid w:val="00072702"/>
    <w:rsid w:val="000732C4"/>
    <w:rsid w:val="00077B83"/>
    <w:rsid w:val="0009015C"/>
    <w:rsid w:val="00090847"/>
    <w:rsid w:val="00094273"/>
    <w:rsid w:val="000A4EFC"/>
    <w:rsid w:val="000B630D"/>
    <w:rsid w:val="000C3DCC"/>
    <w:rsid w:val="000C5025"/>
    <w:rsid w:val="000F4B16"/>
    <w:rsid w:val="000F6466"/>
    <w:rsid w:val="000F7F23"/>
    <w:rsid w:val="00104784"/>
    <w:rsid w:val="00110670"/>
    <w:rsid w:val="0012410D"/>
    <w:rsid w:val="0013454F"/>
    <w:rsid w:val="00145DF0"/>
    <w:rsid w:val="00151747"/>
    <w:rsid w:val="00154C6F"/>
    <w:rsid w:val="0016149C"/>
    <w:rsid w:val="0016580A"/>
    <w:rsid w:val="0017076B"/>
    <w:rsid w:val="00172CE8"/>
    <w:rsid w:val="001826D8"/>
    <w:rsid w:val="00191232"/>
    <w:rsid w:val="00192A30"/>
    <w:rsid w:val="0019315F"/>
    <w:rsid w:val="00195F5E"/>
    <w:rsid w:val="001A5492"/>
    <w:rsid w:val="001A79D3"/>
    <w:rsid w:val="001B2FE0"/>
    <w:rsid w:val="001B3528"/>
    <w:rsid w:val="001B6332"/>
    <w:rsid w:val="001B6A44"/>
    <w:rsid w:val="001C1EE2"/>
    <w:rsid w:val="001E3F91"/>
    <w:rsid w:val="001E6811"/>
    <w:rsid w:val="001E7705"/>
    <w:rsid w:val="001F159B"/>
    <w:rsid w:val="001F21EF"/>
    <w:rsid w:val="001F4398"/>
    <w:rsid w:val="00210AA8"/>
    <w:rsid w:val="0022202F"/>
    <w:rsid w:val="002436A3"/>
    <w:rsid w:val="00252EFB"/>
    <w:rsid w:val="00255329"/>
    <w:rsid w:val="00256826"/>
    <w:rsid w:val="00260DAB"/>
    <w:rsid w:val="00261A9B"/>
    <w:rsid w:val="00270558"/>
    <w:rsid w:val="0027057C"/>
    <w:rsid w:val="0027124D"/>
    <w:rsid w:val="00283CB7"/>
    <w:rsid w:val="00290B62"/>
    <w:rsid w:val="00291192"/>
    <w:rsid w:val="00292042"/>
    <w:rsid w:val="002A1464"/>
    <w:rsid w:val="002A5A3C"/>
    <w:rsid w:val="002B0FBC"/>
    <w:rsid w:val="002B5CFB"/>
    <w:rsid w:val="002C3436"/>
    <w:rsid w:val="002D30FC"/>
    <w:rsid w:val="002D314F"/>
    <w:rsid w:val="002D3221"/>
    <w:rsid w:val="002D3F3F"/>
    <w:rsid w:val="002E15EE"/>
    <w:rsid w:val="002F0A8E"/>
    <w:rsid w:val="003121A8"/>
    <w:rsid w:val="00312B2B"/>
    <w:rsid w:val="00314146"/>
    <w:rsid w:val="00317906"/>
    <w:rsid w:val="00317BBB"/>
    <w:rsid w:val="00334F6D"/>
    <w:rsid w:val="0033675D"/>
    <w:rsid w:val="003421BB"/>
    <w:rsid w:val="00345731"/>
    <w:rsid w:val="00346917"/>
    <w:rsid w:val="003469F3"/>
    <w:rsid w:val="00354DCA"/>
    <w:rsid w:val="0036506B"/>
    <w:rsid w:val="0038146D"/>
    <w:rsid w:val="0039316D"/>
    <w:rsid w:val="00394F9F"/>
    <w:rsid w:val="003A7C8B"/>
    <w:rsid w:val="003B06C9"/>
    <w:rsid w:val="003B5044"/>
    <w:rsid w:val="003D4F4C"/>
    <w:rsid w:val="003E6C05"/>
    <w:rsid w:val="003E7EE9"/>
    <w:rsid w:val="003E7FBE"/>
    <w:rsid w:val="003F16C2"/>
    <w:rsid w:val="003F5B2E"/>
    <w:rsid w:val="003F70C9"/>
    <w:rsid w:val="00402ABE"/>
    <w:rsid w:val="00411633"/>
    <w:rsid w:val="004135D3"/>
    <w:rsid w:val="00415E99"/>
    <w:rsid w:val="00432A5E"/>
    <w:rsid w:val="00433D32"/>
    <w:rsid w:val="00443A9C"/>
    <w:rsid w:val="00444BCC"/>
    <w:rsid w:val="00446423"/>
    <w:rsid w:val="00451043"/>
    <w:rsid w:val="004520AE"/>
    <w:rsid w:val="00452124"/>
    <w:rsid w:val="00454DB2"/>
    <w:rsid w:val="004664A6"/>
    <w:rsid w:val="0046735F"/>
    <w:rsid w:val="00467783"/>
    <w:rsid w:val="00474071"/>
    <w:rsid w:val="00483943"/>
    <w:rsid w:val="00486AC6"/>
    <w:rsid w:val="0048770C"/>
    <w:rsid w:val="004A1EEF"/>
    <w:rsid w:val="004A29CF"/>
    <w:rsid w:val="004A33E1"/>
    <w:rsid w:val="004A42B9"/>
    <w:rsid w:val="004A7CD7"/>
    <w:rsid w:val="004B4AEB"/>
    <w:rsid w:val="004C2363"/>
    <w:rsid w:val="004C3169"/>
    <w:rsid w:val="004C704A"/>
    <w:rsid w:val="004C7EEA"/>
    <w:rsid w:val="004D5F6C"/>
    <w:rsid w:val="004E089C"/>
    <w:rsid w:val="004F6143"/>
    <w:rsid w:val="00500796"/>
    <w:rsid w:val="00505A20"/>
    <w:rsid w:val="005077AA"/>
    <w:rsid w:val="00514B6F"/>
    <w:rsid w:val="0052523C"/>
    <w:rsid w:val="00530CEC"/>
    <w:rsid w:val="00531C57"/>
    <w:rsid w:val="005438C4"/>
    <w:rsid w:val="00550916"/>
    <w:rsid w:val="00555040"/>
    <w:rsid w:val="00564767"/>
    <w:rsid w:val="0056789A"/>
    <w:rsid w:val="00576904"/>
    <w:rsid w:val="00577B07"/>
    <w:rsid w:val="00581E74"/>
    <w:rsid w:val="005873A6"/>
    <w:rsid w:val="00591AAF"/>
    <w:rsid w:val="005926E0"/>
    <w:rsid w:val="005A09DE"/>
    <w:rsid w:val="005C50FC"/>
    <w:rsid w:val="005E30BC"/>
    <w:rsid w:val="005E3692"/>
    <w:rsid w:val="005F3645"/>
    <w:rsid w:val="00602AB9"/>
    <w:rsid w:val="0060627D"/>
    <w:rsid w:val="00613E25"/>
    <w:rsid w:val="00617EF7"/>
    <w:rsid w:val="00630C66"/>
    <w:rsid w:val="00633217"/>
    <w:rsid w:val="006335AD"/>
    <w:rsid w:val="00645F2D"/>
    <w:rsid w:val="00646911"/>
    <w:rsid w:val="006477D0"/>
    <w:rsid w:val="006523E1"/>
    <w:rsid w:val="00652956"/>
    <w:rsid w:val="00654EE5"/>
    <w:rsid w:val="00657EF2"/>
    <w:rsid w:val="00660B3B"/>
    <w:rsid w:val="00660DF9"/>
    <w:rsid w:val="00661049"/>
    <w:rsid w:val="00665D77"/>
    <w:rsid w:val="00670684"/>
    <w:rsid w:val="00680E33"/>
    <w:rsid w:val="006815C3"/>
    <w:rsid w:val="006939FE"/>
    <w:rsid w:val="006A121C"/>
    <w:rsid w:val="006A20A7"/>
    <w:rsid w:val="006C06F2"/>
    <w:rsid w:val="006C338A"/>
    <w:rsid w:val="006C57F3"/>
    <w:rsid w:val="006E1B3C"/>
    <w:rsid w:val="006E313B"/>
    <w:rsid w:val="006E5028"/>
    <w:rsid w:val="006E5185"/>
    <w:rsid w:val="00705BA9"/>
    <w:rsid w:val="00706859"/>
    <w:rsid w:val="007126BB"/>
    <w:rsid w:val="0071788F"/>
    <w:rsid w:val="0073566A"/>
    <w:rsid w:val="007416C9"/>
    <w:rsid w:val="007534D6"/>
    <w:rsid w:val="00760B94"/>
    <w:rsid w:val="007634BA"/>
    <w:rsid w:val="00776123"/>
    <w:rsid w:val="007969EA"/>
    <w:rsid w:val="00797765"/>
    <w:rsid w:val="00797B1F"/>
    <w:rsid w:val="007A1B63"/>
    <w:rsid w:val="007A28E9"/>
    <w:rsid w:val="007A7550"/>
    <w:rsid w:val="007B19B0"/>
    <w:rsid w:val="007C5F17"/>
    <w:rsid w:val="007D21D2"/>
    <w:rsid w:val="007D506F"/>
    <w:rsid w:val="007F069B"/>
    <w:rsid w:val="007F6386"/>
    <w:rsid w:val="0081093D"/>
    <w:rsid w:val="0082206D"/>
    <w:rsid w:val="008338CD"/>
    <w:rsid w:val="0084106D"/>
    <w:rsid w:val="008437FE"/>
    <w:rsid w:val="00866941"/>
    <w:rsid w:val="00876B51"/>
    <w:rsid w:val="00882EB7"/>
    <w:rsid w:val="00891B45"/>
    <w:rsid w:val="008A256C"/>
    <w:rsid w:val="008A2D52"/>
    <w:rsid w:val="008A462C"/>
    <w:rsid w:val="008A4AC2"/>
    <w:rsid w:val="008B3841"/>
    <w:rsid w:val="008C7F3A"/>
    <w:rsid w:val="008D58AE"/>
    <w:rsid w:val="008D6CAB"/>
    <w:rsid w:val="008E3FE0"/>
    <w:rsid w:val="00902123"/>
    <w:rsid w:val="0091319F"/>
    <w:rsid w:val="0092104B"/>
    <w:rsid w:val="00922FA9"/>
    <w:rsid w:val="00925EBD"/>
    <w:rsid w:val="00933948"/>
    <w:rsid w:val="009340C7"/>
    <w:rsid w:val="00940E4F"/>
    <w:rsid w:val="00943ACB"/>
    <w:rsid w:val="009505D2"/>
    <w:rsid w:val="00951225"/>
    <w:rsid w:val="0095222B"/>
    <w:rsid w:val="00954F59"/>
    <w:rsid w:val="00966790"/>
    <w:rsid w:val="00976A4E"/>
    <w:rsid w:val="00986A11"/>
    <w:rsid w:val="00987D0B"/>
    <w:rsid w:val="00990ECB"/>
    <w:rsid w:val="00996672"/>
    <w:rsid w:val="009A02B2"/>
    <w:rsid w:val="009B1419"/>
    <w:rsid w:val="009B466E"/>
    <w:rsid w:val="009B504A"/>
    <w:rsid w:val="009B5AEE"/>
    <w:rsid w:val="009C1F9A"/>
    <w:rsid w:val="009C4CB1"/>
    <w:rsid w:val="009D7751"/>
    <w:rsid w:val="009E0A3E"/>
    <w:rsid w:val="009E65E6"/>
    <w:rsid w:val="00A00738"/>
    <w:rsid w:val="00A2533D"/>
    <w:rsid w:val="00A25FC4"/>
    <w:rsid w:val="00A2779C"/>
    <w:rsid w:val="00A31442"/>
    <w:rsid w:val="00A32A6B"/>
    <w:rsid w:val="00A36665"/>
    <w:rsid w:val="00A4426D"/>
    <w:rsid w:val="00A443EA"/>
    <w:rsid w:val="00A4460C"/>
    <w:rsid w:val="00A44CDA"/>
    <w:rsid w:val="00A47774"/>
    <w:rsid w:val="00A501EA"/>
    <w:rsid w:val="00A5543E"/>
    <w:rsid w:val="00A646AB"/>
    <w:rsid w:val="00A711B4"/>
    <w:rsid w:val="00A7239D"/>
    <w:rsid w:val="00A7326D"/>
    <w:rsid w:val="00A74080"/>
    <w:rsid w:val="00A90DCA"/>
    <w:rsid w:val="00AA04A0"/>
    <w:rsid w:val="00AA71B7"/>
    <w:rsid w:val="00AA744E"/>
    <w:rsid w:val="00AB1DC6"/>
    <w:rsid w:val="00AC7EC9"/>
    <w:rsid w:val="00AD03ED"/>
    <w:rsid w:val="00AD0A95"/>
    <w:rsid w:val="00AD3475"/>
    <w:rsid w:val="00AD6CC3"/>
    <w:rsid w:val="00AF01B3"/>
    <w:rsid w:val="00AF0576"/>
    <w:rsid w:val="00AF0ABA"/>
    <w:rsid w:val="00AF1651"/>
    <w:rsid w:val="00AF21BD"/>
    <w:rsid w:val="00AF38C1"/>
    <w:rsid w:val="00AF41CF"/>
    <w:rsid w:val="00AF47DF"/>
    <w:rsid w:val="00B33B2A"/>
    <w:rsid w:val="00B35432"/>
    <w:rsid w:val="00B667BB"/>
    <w:rsid w:val="00B74794"/>
    <w:rsid w:val="00B80A6D"/>
    <w:rsid w:val="00B82BB1"/>
    <w:rsid w:val="00B91023"/>
    <w:rsid w:val="00B92F85"/>
    <w:rsid w:val="00B941A3"/>
    <w:rsid w:val="00BA6AD2"/>
    <w:rsid w:val="00BB0C32"/>
    <w:rsid w:val="00BB314C"/>
    <w:rsid w:val="00BD7DBD"/>
    <w:rsid w:val="00BE547F"/>
    <w:rsid w:val="00BF264B"/>
    <w:rsid w:val="00BF7FD7"/>
    <w:rsid w:val="00C05C3D"/>
    <w:rsid w:val="00C43603"/>
    <w:rsid w:val="00C567E1"/>
    <w:rsid w:val="00C71249"/>
    <w:rsid w:val="00C77BE6"/>
    <w:rsid w:val="00C83A0E"/>
    <w:rsid w:val="00CA12EF"/>
    <w:rsid w:val="00CA7DED"/>
    <w:rsid w:val="00CA7E4E"/>
    <w:rsid w:val="00CB5E16"/>
    <w:rsid w:val="00CB7480"/>
    <w:rsid w:val="00CC40A4"/>
    <w:rsid w:val="00CD0AF5"/>
    <w:rsid w:val="00CD1426"/>
    <w:rsid w:val="00CD5912"/>
    <w:rsid w:val="00CD7719"/>
    <w:rsid w:val="00CE1B50"/>
    <w:rsid w:val="00CE30CD"/>
    <w:rsid w:val="00CE6441"/>
    <w:rsid w:val="00CF312D"/>
    <w:rsid w:val="00CF452E"/>
    <w:rsid w:val="00CF6824"/>
    <w:rsid w:val="00D06B95"/>
    <w:rsid w:val="00D15D20"/>
    <w:rsid w:val="00D26904"/>
    <w:rsid w:val="00D34847"/>
    <w:rsid w:val="00D46147"/>
    <w:rsid w:val="00D55D4C"/>
    <w:rsid w:val="00D63186"/>
    <w:rsid w:val="00D6627C"/>
    <w:rsid w:val="00D7234F"/>
    <w:rsid w:val="00D7423E"/>
    <w:rsid w:val="00D8644E"/>
    <w:rsid w:val="00D97621"/>
    <w:rsid w:val="00DA6704"/>
    <w:rsid w:val="00DB04C3"/>
    <w:rsid w:val="00DB56F1"/>
    <w:rsid w:val="00DD1177"/>
    <w:rsid w:val="00DD7152"/>
    <w:rsid w:val="00DE04ED"/>
    <w:rsid w:val="00DE4FEC"/>
    <w:rsid w:val="00DE5C3D"/>
    <w:rsid w:val="00DE65A3"/>
    <w:rsid w:val="00DF0623"/>
    <w:rsid w:val="00DF1171"/>
    <w:rsid w:val="00DF1DE0"/>
    <w:rsid w:val="00DF4120"/>
    <w:rsid w:val="00DF7120"/>
    <w:rsid w:val="00E016E5"/>
    <w:rsid w:val="00E025C3"/>
    <w:rsid w:val="00E25DF1"/>
    <w:rsid w:val="00E3275D"/>
    <w:rsid w:val="00E35C74"/>
    <w:rsid w:val="00E36E42"/>
    <w:rsid w:val="00E4081B"/>
    <w:rsid w:val="00E44217"/>
    <w:rsid w:val="00E450B0"/>
    <w:rsid w:val="00E67571"/>
    <w:rsid w:val="00E720B2"/>
    <w:rsid w:val="00E73DFC"/>
    <w:rsid w:val="00E75E58"/>
    <w:rsid w:val="00E8160A"/>
    <w:rsid w:val="00E81E3D"/>
    <w:rsid w:val="00E9254F"/>
    <w:rsid w:val="00E94F5C"/>
    <w:rsid w:val="00E9791D"/>
    <w:rsid w:val="00EA26F5"/>
    <w:rsid w:val="00EA6D58"/>
    <w:rsid w:val="00EA79F3"/>
    <w:rsid w:val="00ED172F"/>
    <w:rsid w:val="00EE2E04"/>
    <w:rsid w:val="00EE3E20"/>
    <w:rsid w:val="00EE4C3E"/>
    <w:rsid w:val="00EE7624"/>
    <w:rsid w:val="00EF1591"/>
    <w:rsid w:val="00EF1E77"/>
    <w:rsid w:val="00F1286D"/>
    <w:rsid w:val="00F209AA"/>
    <w:rsid w:val="00F24F76"/>
    <w:rsid w:val="00F31BDF"/>
    <w:rsid w:val="00F31E59"/>
    <w:rsid w:val="00F3208F"/>
    <w:rsid w:val="00F320BC"/>
    <w:rsid w:val="00F378A2"/>
    <w:rsid w:val="00F4707D"/>
    <w:rsid w:val="00F50ECA"/>
    <w:rsid w:val="00F515C0"/>
    <w:rsid w:val="00F6703C"/>
    <w:rsid w:val="00F768EF"/>
    <w:rsid w:val="00F904B2"/>
    <w:rsid w:val="00F910E0"/>
    <w:rsid w:val="00FA3FC0"/>
    <w:rsid w:val="00FB0EEA"/>
    <w:rsid w:val="00FB2310"/>
    <w:rsid w:val="00FB3C3C"/>
    <w:rsid w:val="00FD1B07"/>
    <w:rsid w:val="00FE521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5AB3C"/>
  <w15:docId w15:val="{3EA00A1B-CD47-406F-9C4F-CBE66C91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45731"/>
    <w:pPr>
      <w:spacing w:after="0" w:line="240" w:lineRule="auto"/>
    </w:pPr>
    <w:rPr>
      <w:rFonts w:ascii="Times New Roman" w:hAnsi="Times New Roman" w:cs="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45731"/>
    <w:pPr>
      <w:tabs>
        <w:tab w:val="center" w:pos="4153"/>
        <w:tab w:val="right" w:pos="8306"/>
      </w:tabs>
      <w:ind w:firstLine="1134"/>
      <w:jc w:val="both"/>
    </w:pPr>
    <w:rPr>
      <w:rFonts w:ascii="TimesLT" w:hAnsi="TimesLT" w:cs="TimesLT"/>
    </w:rPr>
  </w:style>
  <w:style w:type="character" w:customStyle="1" w:styleId="AntratsDiagrama">
    <w:name w:val="Antraštės Diagrama"/>
    <w:basedOn w:val="Numatytasispastraiposriftas"/>
    <w:link w:val="Antrats"/>
    <w:uiPriority w:val="99"/>
    <w:locked/>
    <w:rsid w:val="00345731"/>
    <w:rPr>
      <w:rFonts w:ascii="TimesLT" w:hAnsi="TimesLT" w:cs="TimesLT"/>
      <w:sz w:val="20"/>
      <w:szCs w:val="20"/>
    </w:rPr>
  </w:style>
  <w:style w:type="paragraph" w:styleId="Pagrindinistekstas2">
    <w:name w:val="Body Text 2"/>
    <w:basedOn w:val="prastasis"/>
    <w:link w:val="Pagrindinistekstas2Diagrama"/>
    <w:uiPriority w:val="99"/>
    <w:rsid w:val="00345731"/>
    <w:pPr>
      <w:jc w:val="both"/>
    </w:pPr>
  </w:style>
  <w:style w:type="character" w:customStyle="1" w:styleId="Pagrindinistekstas2Diagrama">
    <w:name w:val="Pagrindinis tekstas 2 Diagrama"/>
    <w:basedOn w:val="Numatytasispastraiposriftas"/>
    <w:link w:val="Pagrindinistekstas2"/>
    <w:uiPriority w:val="99"/>
    <w:locked/>
    <w:rsid w:val="00345731"/>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34573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45731"/>
    <w:rPr>
      <w:rFonts w:ascii="Tahoma" w:hAnsi="Tahoma" w:cs="Tahoma"/>
      <w:sz w:val="16"/>
      <w:szCs w:val="16"/>
    </w:rPr>
  </w:style>
  <w:style w:type="paragraph" w:styleId="Sraopastraipa">
    <w:name w:val="List Paragraph"/>
    <w:basedOn w:val="prastasis"/>
    <w:qFormat/>
    <w:rsid w:val="00F1286D"/>
    <w:pPr>
      <w:ind w:left="720"/>
    </w:pPr>
  </w:style>
  <w:style w:type="table" w:styleId="Lentelstinklelis">
    <w:name w:val="Table Grid"/>
    <w:basedOn w:val="prastojilentel"/>
    <w:uiPriority w:val="99"/>
    <w:locked/>
    <w:rsid w:val="00660B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60B3B"/>
    <w:rPr>
      <w:rFonts w:cs="Times New Roman"/>
      <w:color w:val="0000FF"/>
      <w:u w:val="single"/>
    </w:rPr>
  </w:style>
  <w:style w:type="character" w:customStyle="1" w:styleId="Bodytext3NotBold">
    <w:name w:val="Body text (3) + Not Bold"/>
    <w:rsid w:val="00797765"/>
    <w:rPr>
      <w:rFonts w:ascii="Times New Roman" w:hAnsi="Times New Roman"/>
      <w:b/>
      <w:color w:val="000000"/>
      <w:spacing w:val="0"/>
      <w:w w:val="100"/>
      <w:position w:val="0"/>
      <w:sz w:val="22"/>
      <w:u w:val="none"/>
      <w:lang w:val="lt-LT" w:eastAsia="lt-LT"/>
    </w:rPr>
  </w:style>
  <w:style w:type="paragraph" w:styleId="Porat">
    <w:name w:val="footer"/>
    <w:basedOn w:val="prastasis"/>
    <w:link w:val="PoratDiagrama"/>
    <w:uiPriority w:val="99"/>
    <w:unhideWhenUsed/>
    <w:rsid w:val="00DB56F1"/>
    <w:pPr>
      <w:tabs>
        <w:tab w:val="center" w:pos="4819"/>
        <w:tab w:val="right" w:pos="9638"/>
      </w:tabs>
    </w:pPr>
  </w:style>
  <w:style w:type="character" w:customStyle="1" w:styleId="PoratDiagrama">
    <w:name w:val="Poraštė Diagrama"/>
    <w:basedOn w:val="Numatytasispastraiposriftas"/>
    <w:link w:val="Porat"/>
    <w:uiPriority w:val="99"/>
    <w:rsid w:val="00DB56F1"/>
    <w:rPr>
      <w:rFonts w:ascii="Times New Roman" w:hAnsi="Times New Roman" w:cs="Times New Roman"/>
      <w:sz w:val="24"/>
      <w:szCs w:val="24"/>
      <w:lang w:eastAsia="en-US"/>
    </w:rPr>
  </w:style>
  <w:style w:type="character" w:customStyle="1" w:styleId="Neapdorotaspaminjimas1">
    <w:name w:val="Neapdorotas paminėjimas1"/>
    <w:basedOn w:val="Numatytasispastraiposriftas"/>
    <w:uiPriority w:val="99"/>
    <w:semiHidden/>
    <w:unhideWhenUsed/>
    <w:rsid w:val="007D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3523">
      <w:bodyDiv w:val="1"/>
      <w:marLeft w:val="0"/>
      <w:marRight w:val="0"/>
      <w:marTop w:val="0"/>
      <w:marBottom w:val="0"/>
      <w:divBdr>
        <w:top w:val="none" w:sz="0" w:space="0" w:color="auto"/>
        <w:left w:val="none" w:sz="0" w:space="0" w:color="auto"/>
        <w:bottom w:val="none" w:sz="0" w:space="0" w:color="auto"/>
        <w:right w:val="none" w:sz="0" w:space="0" w:color="auto"/>
      </w:divBdr>
    </w:div>
    <w:div w:id="16124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7E543F-2335-41A3-93C2-F4FA3ACAB712}">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10482</Words>
  <Characters>5975</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2025-06-03T10:39:00Z</cp:lastPrinted>
  <dcterms:created xsi:type="dcterms:W3CDTF">2025-06-06T10:55:00Z</dcterms:created>
  <dcterms:modified xsi:type="dcterms:W3CDTF">2025-06-06T10:55:00Z</dcterms:modified>
</cp:coreProperties>
</file>