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FF989" w14:textId="0B00BD60" w:rsidR="0062228A" w:rsidRPr="00881EE1" w:rsidRDefault="00E07C7A" w:rsidP="00E07C7A">
      <w:pPr>
        <w:ind w:left="6804"/>
        <w:rPr>
          <w:szCs w:val="24"/>
        </w:rPr>
      </w:pPr>
      <w:bookmarkStart w:id="0" w:name="_Hlk188878133"/>
      <w:r w:rsidRPr="00E07C7A">
        <w:rPr>
          <w:szCs w:val="24"/>
        </w:rPr>
        <w:t>Viešųjų elektromobilių įkrovimo prieigų įrengimo ir eksploatavimo Šilalės rajono savivaldybės viešojoje teritorijoje konkurso sąlygų</w:t>
      </w:r>
      <w:r w:rsidR="0062228A" w:rsidRPr="00881EE1">
        <w:rPr>
          <w:szCs w:val="24"/>
        </w:rPr>
        <w:t xml:space="preserve"> </w:t>
      </w:r>
      <w:r>
        <w:rPr>
          <w:szCs w:val="24"/>
        </w:rPr>
        <w:t xml:space="preserve">      </w:t>
      </w:r>
      <w:r w:rsidR="0062228A" w:rsidRPr="00881EE1">
        <w:rPr>
          <w:szCs w:val="24"/>
        </w:rPr>
        <w:t>4 priedas</w:t>
      </w:r>
    </w:p>
    <w:bookmarkEnd w:id="0"/>
    <w:p w14:paraId="1444D483" w14:textId="77777777" w:rsidR="0062228A" w:rsidRPr="00A701CB" w:rsidRDefault="0062228A" w:rsidP="0062228A">
      <w:pPr>
        <w:jc w:val="center"/>
        <w:rPr>
          <w:b/>
          <w:bCs/>
          <w:szCs w:val="24"/>
          <w:highlight w:val="yellow"/>
        </w:rPr>
      </w:pPr>
    </w:p>
    <w:p w14:paraId="2F9973F7" w14:textId="77777777" w:rsidR="0062228A" w:rsidRPr="006015C9" w:rsidRDefault="0062228A" w:rsidP="0062228A">
      <w:pPr>
        <w:jc w:val="center"/>
        <w:rPr>
          <w:b/>
          <w:szCs w:val="24"/>
        </w:rPr>
      </w:pPr>
      <w:r w:rsidRPr="006015C9">
        <w:rPr>
          <w:b/>
          <w:szCs w:val="24"/>
        </w:rPr>
        <w:t xml:space="preserve">VIEŠŲJŲ ELEKTROMOBILIŲ ĮKROVIMO PRIEIGŲ ĮRENGIMO IR EKSPLOATAVIMO </w:t>
      </w:r>
      <w:r>
        <w:rPr>
          <w:b/>
          <w:szCs w:val="24"/>
        </w:rPr>
        <w:t>ŠILALĖS</w:t>
      </w:r>
      <w:r w:rsidRPr="006015C9">
        <w:rPr>
          <w:b/>
          <w:szCs w:val="24"/>
        </w:rPr>
        <w:t xml:space="preserve"> RAJONO SAVIVALDYBĖS VIEŠOJOJE TERITORIJOJE KONKURSAS</w:t>
      </w:r>
    </w:p>
    <w:p w14:paraId="2D02A46C" w14:textId="77777777" w:rsidR="0062228A" w:rsidRPr="006015C9" w:rsidRDefault="0062228A" w:rsidP="0062228A">
      <w:pPr>
        <w:keepNext/>
        <w:keepLines/>
        <w:spacing w:before="200"/>
        <w:jc w:val="center"/>
        <w:outlineLvl w:val="2"/>
        <w:rPr>
          <w:rFonts w:eastAsia="SimSun"/>
          <w:b/>
          <w:bCs/>
          <w:szCs w:val="24"/>
        </w:rPr>
      </w:pPr>
      <w:r w:rsidRPr="006015C9">
        <w:rPr>
          <w:rFonts w:eastAsia="SimSun"/>
          <w:b/>
          <w:bCs/>
          <w:szCs w:val="24"/>
        </w:rPr>
        <w:t>TECHNINĖ SPECIFIKACIJA</w:t>
      </w:r>
    </w:p>
    <w:p w14:paraId="596A86F8" w14:textId="77777777" w:rsidR="0062228A" w:rsidRPr="006015C9" w:rsidRDefault="0062228A" w:rsidP="0062228A">
      <w:pPr>
        <w:rPr>
          <w:szCs w:val="24"/>
        </w:rPr>
      </w:pPr>
    </w:p>
    <w:p w14:paraId="66C8B9B9" w14:textId="77777777" w:rsidR="0062228A" w:rsidRPr="006015C9" w:rsidRDefault="0062228A" w:rsidP="0062228A">
      <w:pPr>
        <w:jc w:val="center"/>
        <w:rPr>
          <w:b/>
          <w:szCs w:val="24"/>
        </w:rPr>
      </w:pPr>
      <w:r w:rsidRPr="006015C9">
        <w:rPr>
          <w:b/>
          <w:szCs w:val="24"/>
        </w:rPr>
        <w:t>I.   BENDROSIOS NUOSTATOS</w:t>
      </w:r>
    </w:p>
    <w:p w14:paraId="3D89E20C" w14:textId="77777777" w:rsidR="0062228A" w:rsidRPr="006015C9" w:rsidRDefault="0062228A" w:rsidP="0062228A">
      <w:pPr>
        <w:jc w:val="center"/>
        <w:rPr>
          <w:szCs w:val="24"/>
        </w:rPr>
      </w:pPr>
    </w:p>
    <w:p w14:paraId="6DB1B927" w14:textId="77777777" w:rsidR="0062228A" w:rsidRPr="006015C9" w:rsidRDefault="0062228A" w:rsidP="0062228A">
      <w:pPr>
        <w:jc w:val="both"/>
        <w:rPr>
          <w:szCs w:val="24"/>
        </w:rPr>
      </w:pPr>
      <w:bookmarkStart w:id="1" w:name="_Toc413141282"/>
      <w:r w:rsidRPr="006015C9">
        <w:rPr>
          <w:szCs w:val="24"/>
        </w:rPr>
        <w:t xml:space="preserve">1. Viešųjų elektromobilių įkrovimo prieigų įrengimo ir eksploatavimo </w:t>
      </w:r>
      <w:bookmarkStart w:id="2" w:name="_Hlk186544478"/>
      <w:r>
        <w:rPr>
          <w:szCs w:val="24"/>
        </w:rPr>
        <w:t>Šilalės</w:t>
      </w:r>
      <w:bookmarkEnd w:id="2"/>
      <w:r w:rsidRPr="006015C9">
        <w:rPr>
          <w:szCs w:val="24"/>
        </w:rPr>
        <w:t xml:space="preserve"> rajono savivaldybėje viešojoje teritorijoje paskirtis – sudaryti galimybes elektromobilių naudotojams sklandžiai ir nepertraukiamai vykdyti keliones </w:t>
      </w:r>
      <w:bookmarkEnd w:id="1"/>
      <w:r w:rsidRPr="00A05C78">
        <w:rPr>
          <w:szCs w:val="24"/>
        </w:rPr>
        <w:t>Šilalės</w:t>
      </w:r>
      <w:r w:rsidRPr="006015C9">
        <w:rPr>
          <w:szCs w:val="24"/>
        </w:rPr>
        <w:t xml:space="preserve"> rajone, mažinant naftos produktų vartojimą transporto sektoriuje ir švelninant transporto poveikį aplinkai.</w:t>
      </w:r>
    </w:p>
    <w:p w14:paraId="5619025B" w14:textId="77777777" w:rsidR="0062228A" w:rsidRPr="006015C9" w:rsidRDefault="0062228A" w:rsidP="0062228A">
      <w:pPr>
        <w:jc w:val="both"/>
        <w:rPr>
          <w:szCs w:val="24"/>
        </w:rPr>
      </w:pPr>
      <w:r w:rsidRPr="006015C9">
        <w:rPr>
          <w:szCs w:val="24"/>
        </w:rPr>
        <w:t>2.  </w:t>
      </w:r>
      <w:r w:rsidRPr="006015C9">
        <w:t>Konkurso tikslas – Konkurso būdu atrinkti operatorių (-</w:t>
      </w:r>
      <w:proofErr w:type="spellStart"/>
      <w:r w:rsidRPr="006015C9">
        <w:t>ius</w:t>
      </w:r>
      <w:proofErr w:type="spellEnd"/>
      <w:r w:rsidRPr="006015C9">
        <w:t>), kuris viešųjų elektromobilių įkrovimo ir eksploatavimo prieigų vietose suprojektuotų bei įrengtų pasiūlyme nurodytas viešąsias elektromobilių įkrovimo prieigas, jų naudojimui reikalingą infrastruktūrą bei teiktų viešųjų elektromobilių įkrovimo paslaugas</w:t>
      </w:r>
      <w:r w:rsidRPr="006015C9">
        <w:rPr>
          <w:szCs w:val="24"/>
        </w:rPr>
        <w:t>.</w:t>
      </w:r>
    </w:p>
    <w:p w14:paraId="187C3A32" w14:textId="77777777" w:rsidR="0062228A" w:rsidRPr="006015C9" w:rsidRDefault="0062228A" w:rsidP="0062228A">
      <w:pPr>
        <w:jc w:val="both"/>
        <w:rPr>
          <w:szCs w:val="24"/>
        </w:rPr>
      </w:pPr>
      <w:r w:rsidRPr="006015C9">
        <w:rPr>
          <w:szCs w:val="24"/>
        </w:rPr>
        <w:t>3.  Konkursas elektromobilių įkrovimo ir eksploatavimo vietoms įrengti ir eksploatuoti nėra skaidomas į atskiras dalis.</w:t>
      </w:r>
    </w:p>
    <w:p w14:paraId="70D16189" w14:textId="77777777" w:rsidR="0062228A" w:rsidRPr="006015C9" w:rsidRDefault="0062228A" w:rsidP="0062228A">
      <w:pPr>
        <w:jc w:val="both"/>
        <w:rPr>
          <w:szCs w:val="24"/>
        </w:rPr>
      </w:pPr>
      <w:r w:rsidRPr="006015C9">
        <w:rPr>
          <w:szCs w:val="24"/>
        </w:rPr>
        <w:t>4.  </w:t>
      </w:r>
      <w:r>
        <w:rPr>
          <w:szCs w:val="24"/>
        </w:rPr>
        <w:t>Komisijos sprendimu</w:t>
      </w:r>
      <w:r w:rsidRPr="006015C9">
        <w:rPr>
          <w:szCs w:val="24"/>
        </w:rPr>
        <w:t xml:space="preserve"> patvirtinus konkurso rezultatus bus sudaryta sutartis dėl elektromobilių įkrovimo prieigų projektavimo, įrengimo ir eksploatavimo elektromobilių įkrovimo ir eksploatavimo prieigų vietų nurodytuose taškuose.  </w:t>
      </w:r>
    </w:p>
    <w:p w14:paraId="2B97A8A7" w14:textId="77777777" w:rsidR="0062228A" w:rsidRPr="009E2966" w:rsidRDefault="0062228A" w:rsidP="0062228A">
      <w:pPr>
        <w:jc w:val="both"/>
        <w:rPr>
          <w:szCs w:val="24"/>
        </w:rPr>
      </w:pPr>
      <w:r w:rsidRPr="006015C9">
        <w:rPr>
          <w:szCs w:val="24"/>
        </w:rPr>
        <w:t xml:space="preserve">5. Elektromobilių įkrovimo ir eksploatavimo paslaugos turės būti teikiamos laikantis Lietuvos Respublikos įstatymų bei kitų teisės aktų, reglamentuojančių elektromobilių įkrovimo organizavimą, </w:t>
      </w:r>
      <w:r w:rsidRPr="009E2966">
        <w:rPr>
          <w:szCs w:val="24"/>
        </w:rPr>
        <w:t>reikalavimų.</w:t>
      </w:r>
    </w:p>
    <w:p w14:paraId="742DC716" w14:textId="77777777" w:rsidR="0062228A" w:rsidRPr="009E2966" w:rsidRDefault="0062228A" w:rsidP="0062228A">
      <w:pPr>
        <w:jc w:val="both"/>
        <w:rPr>
          <w:szCs w:val="24"/>
        </w:rPr>
      </w:pPr>
      <w:r w:rsidRPr="009E2966">
        <w:rPr>
          <w:szCs w:val="24"/>
        </w:rPr>
        <w:t xml:space="preserve">6. </w:t>
      </w:r>
      <w:r>
        <w:rPr>
          <w:szCs w:val="24"/>
        </w:rPr>
        <w:t xml:space="preserve">Darbus pradėti ne vėliau kaip 6 (šeši) mėnesiai </w:t>
      </w:r>
      <w:r w:rsidRPr="009813C6">
        <w:rPr>
          <w:szCs w:val="24"/>
        </w:rPr>
        <w:t>nuo sutarties pasirašymo datos</w:t>
      </w:r>
      <w:r>
        <w:rPr>
          <w:szCs w:val="24"/>
        </w:rPr>
        <w:t>.</w:t>
      </w:r>
      <w:r w:rsidRPr="009813C6">
        <w:rPr>
          <w:szCs w:val="24"/>
        </w:rPr>
        <w:t xml:space="preserve"> </w:t>
      </w:r>
      <w:r w:rsidRPr="009E2966">
        <w:rPr>
          <w:szCs w:val="24"/>
        </w:rPr>
        <w:t>Elektromobilių  įkrovimo  ir eksploatavimo  paslaugų  teikimo  pradžia visuose elektromobilių įkrovimo ir eksploatavimo prieigų vietų pakete nurodytuose taškuose numatoma  ne  vėliau  kaip  po 24 (dvidešimt keturių) mėnesių nuo sutarties pasirašymo datos.</w:t>
      </w:r>
    </w:p>
    <w:p w14:paraId="1B3B8E95" w14:textId="77777777" w:rsidR="0062228A" w:rsidRPr="006015C9" w:rsidRDefault="0062228A" w:rsidP="0062228A">
      <w:pPr>
        <w:jc w:val="both"/>
        <w:rPr>
          <w:szCs w:val="24"/>
        </w:rPr>
      </w:pPr>
      <w:r w:rsidRPr="009E2966">
        <w:rPr>
          <w:szCs w:val="24"/>
        </w:rPr>
        <w:t>7. Sutarties terminas – 15 metų (į sutarties terminą neįskaitomas 6 punkte nurodytas laikotarpis). Sutarties terminas galės būti pratęstas bendru sutarimu dar vieną kartą ne ilgesniam kaip 10 metų laikotarpiui.</w:t>
      </w:r>
    </w:p>
    <w:p w14:paraId="56D999B5" w14:textId="77777777" w:rsidR="0062228A" w:rsidRPr="006015C9" w:rsidRDefault="0062228A" w:rsidP="0062228A">
      <w:pPr>
        <w:jc w:val="both"/>
        <w:rPr>
          <w:szCs w:val="24"/>
        </w:rPr>
      </w:pPr>
      <w:r w:rsidRPr="006015C9">
        <w:rPr>
          <w:szCs w:val="24"/>
        </w:rPr>
        <w:t>8. Operatorius savo nuožiūra turi nustatyti ir taikyti pagrįstus, skaidrius ir nediskriminacinius įkainius prieigose už elektromobilių įkrovimo paslaugas.</w:t>
      </w:r>
    </w:p>
    <w:p w14:paraId="74EA9BB4" w14:textId="77777777" w:rsidR="0062228A" w:rsidRPr="006015C9" w:rsidRDefault="0062228A" w:rsidP="0062228A">
      <w:pPr>
        <w:jc w:val="both"/>
        <w:rPr>
          <w:szCs w:val="24"/>
        </w:rPr>
      </w:pPr>
      <w:r w:rsidRPr="006015C9">
        <w:rPr>
          <w:szCs w:val="24"/>
        </w:rPr>
        <w:t>9. Reikalavimai Operatoriui, teikiamų paslaugų kokybei ir elektromobilių įkrovimo ir eksploatavimo prieigų vietoms numatyti šioje techninėje specifikacijoje.</w:t>
      </w:r>
    </w:p>
    <w:p w14:paraId="67643842" w14:textId="77777777" w:rsidR="0062228A" w:rsidRPr="006015C9" w:rsidRDefault="0062228A" w:rsidP="0062228A">
      <w:pPr>
        <w:jc w:val="both"/>
        <w:rPr>
          <w:szCs w:val="24"/>
        </w:rPr>
      </w:pPr>
      <w:r w:rsidRPr="006015C9">
        <w:rPr>
          <w:szCs w:val="24"/>
        </w:rPr>
        <w:t>10. Visose elektromobilių įkrovimo ir eksploatavimo prieigų taškuose turi būti sumontuotos konkurso dokumentuose nurodytos ne mažesnės galios elektromobilių įkrovimo prieigų stotelės. Už elektromobilių įkrovimo prieigų projektavimą, elektromobilių įkrovimo stotelių įsigijimą, sumontavimą ir tinkamą naudojimą atsakingas Operatorius.</w:t>
      </w:r>
    </w:p>
    <w:p w14:paraId="0ACF1D2A" w14:textId="77777777" w:rsidR="0062228A" w:rsidRPr="006015C9" w:rsidRDefault="0062228A" w:rsidP="0062228A">
      <w:pPr>
        <w:rPr>
          <w:szCs w:val="24"/>
        </w:rPr>
      </w:pPr>
    </w:p>
    <w:p w14:paraId="469E77EC" w14:textId="77777777" w:rsidR="0062228A" w:rsidRPr="006015C9" w:rsidRDefault="0062228A" w:rsidP="0062228A">
      <w:pPr>
        <w:jc w:val="center"/>
        <w:rPr>
          <w:b/>
          <w:bCs/>
          <w:szCs w:val="24"/>
        </w:rPr>
      </w:pPr>
      <w:r w:rsidRPr="006015C9">
        <w:rPr>
          <w:b/>
          <w:bCs/>
          <w:szCs w:val="24"/>
        </w:rPr>
        <w:t>II</w:t>
      </w:r>
      <w:bookmarkStart w:id="3" w:name="_Hlk98762166"/>
      <w:r w:rsidRPr="006015C9">
        <w:rPr>
          <w:b/>
          <w:bCs/>
          <w:szCs w:val="24"/>
        </w:rPr>
        <w:t xml:space="preserve">.  </w:t>
      </w:r>
      <w:bookmarkEnd w:id="3"/>
      <w:r w:rsidRPr="006015C9">
        <w:rPr>
          <w:b/>
          <w:bCs/>
          <w:szCs w:val="24"/>
        </w:rPr>
        <w:t>REIKALAVIMAI ELEKTROMOBILIŲ ĮKROVIMO PRIEIGŲ IR JŲ TINKAMAM FUNKCIONAVIMUI BŪTINOS INFRASTRUKTŪROS PROJEKTAVIMUI</w:t>
      </w:r>
    </w:p>
    <w:p w14:paraId="486B8442" w14:textId="77777777" w:rsidR="0062228A" w:rsidRPr="006015C9" w:rsidRDefault="0062228A" w:rsidP="0062228A">
      <w:pPr>
        <w:rPr>
          <w:szCs w:val="24"/>
        </w:rPr>
      </w:pPr>
    </w:p>
    <w:p w14:paraId="5FBDA48D" w14:textId="77777777" w:rsidR="0062228A" w:rsidRPr="006015C9" w:rsidRDefault="0062228A" w:rsidP="0062228A">
      <w:pPr>
        <w:jc w:val="both"/>
        <w:rPr>
          <w:rFonts w:eastAsia="Calibri"/>
          <w:szCs w:val="24"/>
        </w:rPr>
      </w:pPr>
      <w:r w:rsidRPr="006015C9">
        <w:rPr>
          <w:rFonts w:eastAsia="Calibri"/>
          <w:szCs w:val="24"/>
        </w:rPr>
        <w:lastRenderedPageBreak/>
        <w:t>11. Elektromobilių įkrovimo prieigų ir jų tinkamam funkcionavimui būtinos infrastruktūros (toliau – Objektas) projektavimo darbai atliekami</w:t>
      </w:r>
      <w:r w:rsidRPr="006015C9">
        <w:rPr>
          <w:szCs w:val="24"/>
        </w:rPr>
        <w:t xml:space="preserve"> vadovaujantis </w:t>
      </w:r>
      <w:r w:rsidRPr="006015C9">
        <w:rPr>
          <w:rFonts w:eastAsia="Calibri"/>
          <w:szCs w:val="24"/>
        </w:rPr>
        <w:t>Elektros įrenginių įrengimo bendrosiomis taisyklėmis ir kitais susijusiais galiojančiais teisės aktais, įrangos gamintojų reikalavimais ir rekomendacijomis.</w:t>
      </w:r>
    </w:p>
    <w:p w14:paraId="095EA77E" w14:textId="77777777" w:rsidR="0062228A" w:rsidRPr="006015C9" w:rsidRDefault="0062228A" w:rsidP="0062228A">
      <w:pPr>
        <w:jc w:val="both"/>
        <w:rPr>
          <w:rFonts w:eastAsia="Calibri"/>
          <w:szCs w:val="24"/>
        </w:rPr>
      </w:pPr>
      <w:r w:rsidRPr="006015C9">
        <w:rPr>
          <w:rFonts w:eastAsia="Calibri"/>
          <w:szCs w:val="24"/>
        </w:rPr>
        <w:t xml:space="preserve">12. Techninė dokumentacija rengiama atsižvelgiant į kiekvienos elektromobilių įkrovimo stotelės vietos ir Projektuojamo Objekto specifiką. </w:t>
      </w:r>
    </w:p>
    <w:p w14:paraId="0F4C4054" w14:textId="77777777" w:rsidR="0062228A" w:rsidRPr="006015C9" w:rsidRDefault="0062228A" w:rsidP="0062228A">
      <w:pPr>
        <w:jc w:val="both"/>
        <w:rPr>
          <w:rFonts w:eastAsia="Calibri"/>
          <w:szCs w:val="24"/>
        </w:rPr>
      </w:pPr>
      <w:r w:rsidRPr="006015C9">
        <w:rPr>
          <w:rFonts w:eastAsia="Calibri"/>
          <w:szCs w:val="24"/>
        </w:rPr>
        <w:t>13. Vadovaujantis susijusių ir aktualių teisės aktų reikalavimais, parengiama atitinkama techninė dokumentacija (kilnojamųjų elektros energetikos objektų ir įrenginių įrengimo projektas, supaprastintas statinio projektas ar kt.) tokios apimties ir sudėties, kad atitiktų teisės aktų reikalavimus (pvz. jei įrengiama tik elektromobilių įkrovimo stotelė ir rengiamas kilnojamųjų elektros energetikos objektų ir įrenginių įrengimo projektas, jo sudėtis turi atitikti Elektros įrenginių įrengimo bendrųjų taisyklių reikalavimus), būtų pakankama projekto suderinimui su atsakingomis institucijomis bei leidimų (jei tokie išduodami) bei visų kitų reikalingų suderinimų ir sutikimų, kurie užtikrintų, kad techninė dokumentacija atitinka visus pagal įstatymą keliamus reikalavimus ir leistų vykdyti darbus, gavimui, įskaitant, bet neapsiribojant projekto pritarimų lentelė, projektiniai sprendiniai (aiškinamasis raštas, sprendinius pagrindžiantys skaičiavimai, brėžiniai), techninės specifikacijos, sąnaudų kiekių žiniaraščiai ir pan. bei sėkmingam įgyvendinimui.</w:t>
      </w:r>
    </w:p>
    <w:p w14:paraId="7B4C88CA" w14:textId="77777777" w:rsidR="0062228A" w:rsidRPr="006015C9" w:rsidRDefault="0062228A" w:rsidP="0062228A">
      <w:pPr>
        <w:jc w:val="both"/>
        <w:rPr>
          <w:rFonts w:eastAsia="Calibri"/>
          <w:szCs w:val="24"/>
        </w:rPr>
      </w:pPr>
      <w:r w:rsidRPr="006015C9">
        <w:rPr>
          <w:rFonts w:eastAsia="Calibri"/>
          <w:szCs w:val="24"/>
        </w:rPr>
        <w:t>14. Projektuotojas turi parengti techninę dokumentaciją numatant įkrovimo stotelių vietas, elektros kabelinės linijos paklojimo sprendinius, apsauginius elementus, numatant ženklinimą, atitinkantį teisės aktų reikalavimus, įkrovimo stotelės pamato įrengimo sprendinius.</w:t>
      </w:r>
    </w:p>
    <w:p w14:paraId="4228A904" w14:textId="77777777" w:rsidR="0062228A" w:rsidRPr="006015C9" w:rsidRDefault="0062228A" w:rsidP="0062228A">
      <w:pPr>
        <w:jc w:val="both"/>
        <w:rPr>
          <w:szCs w:val="24"/>
        </w:rPr>
      </w:pPr>
      <w:r w:rsidRPr="006015C9">
        <w:rPr>
          <w:szCs w:val="24"/>
        </w:rPr>
        <w:t xml:space="preserve">15. Esant poreikiui ar teisiniam reglamentavimui, turi būti atlikti visi su techninės dokumentacijos parengimu susiję reikalingi tyrinėjimai (pagal poreikį), parengti dokumentai bei suderinti su atsakingomis institucijomis (inžineriniai, archeologiniai tyrinėjimai, topografiniai, kadastriniai matavimai, </w:t>
      </w:r>
      <w:proofErr w:type="spellStart"/>
      <w:r w:rsidRPr="006015C9">
        <w:rPr>
          <w:szCs w:val="24"/>
        </w:rPr>
        <w:t>paveldosauginė</w:t>
      </w:r>
      <w:proofErr w:type="spellEnd"/>
      <w:r w:rsidRPr="006015C9">
        <w:rPr>
          <w:szCs w:val="24"/>
        </w:rPr>
        <w:t xml:space="preserve"> dalis ir jos ekspertizė ir kt.).</w:t>
      </w:r>
    </w:p>
    <w:p w14:paraId="2CE8CD34" w14:textId="77777777" w:rsidR="0062228A" w:rsidRPr="006015C9" w:rsidRDefault="0062228A" w:rsidP="0062228A">
      <w:pPr>
        <w:jc w:val="both"/>
        <w:rPr>
          <w:rFonts w:eastAsia="Calibri"/>
          <w:szCs w:val="24"/>
        </w:rPr>
      </w:pPr>
      <w:r w:rsidRPr="006015C9">
        <w:rPr>
          <w:rFonts w:eastAsia="Calibri"/>
          <w:szCs w:val="24"/>
        </w:rPr>
        <w:t>16. Tuo atveju, kai Objektas patenka į Kultūros paveldo ar Saugomas teritorijas, teisės aktų nustatyta tvarka atliekami papildomi tyrinėjimai (pvz. žvalgomieji ar detalieji archeologiniai tyrimai ir kt.),  parengiami atitinkami dokumentai (Projekto paveldosaugos (specialiosios) dalies parengimas ir jos ekspertizė (jei privaloma), planuojamos ūkinės veiklos poveikio aplinkai ataskaita ir kt.)  tokios apimties, kad būtų pakankami kokybiškam techninės dokumentacijos suderinimui su atsakingomis institucijomis.</w:t>
      </w:r>
    </w:p>
    <w:p w14:paraId="7A151A0E" w14:textId="77777777" w:rsidR="0062228A" w:rsidRPr="006015C9" w:rsidRDefault="0062228A" w:rsidP="0062228A">
      <w:pPr>
        <w:jc w:val="both"/>
        <w:rPr>
          <w:rFonts w:eastAsia="Calibri"/>
          <w:szCs w:val="24"/>
        </w:rPr>
      </w:pPr>
      <w:r w:rsidRPr="006015C9">
        <w:rPr>
          <w:rFonts w:eastAsia="Calibri"/>
          <w:szCs w:val="24"/>
        </w:rPr>
        <w:t xml:space="preserve">17. Techninėje dokumentacijoje turi būti pateikiami Objekto įrengimo sprendiniai, kurie užtikrintų  tinkamą prieigų įrengimą, naudojimą ir apsaugą. Visi sprendiniai turi apimti  ir elektros kabelinės linijos, saugos ir informacinius elementus (ženklinimą, apsauginius stulpelius, parkavimo </w:t>
      </w:r>
      <w:proofErr w:type="spellStart"/>
      <w:r w:rsidRPr="006015C9">
        <w:rPr>
          <w:rFonts w:eastAsia="Calibri"/>
          <w:szCs w:val="24"/>
        </w:rPr>
        <w:t>bortelius</w:t>
      </w:r>
      <w:proofErr w:type="spellEnd"/>
      <w:r w:rsidRPr="006015C9">
        <w:rPr>
          <w:rFonts w:eastAsia="Calibri"/>
          <w:szCs w:val="24"/>
        </w:rPr>
        <w:t xml:space="preserve"> (ratų </w:t>
      </w:r>
      <w:proofErr w:type="spellStart"/>
      <w:r w:rsidRPr="006015C9">
        <w:rPr>
          <w:rFonts w:eastAsia="Calibri"/>
          <w:szCs w:val="24"/>
        </w:rPr>
        <w:t>atmušėjus</w:t>
      </w:r>
      <w:proofErr w:type="spellEnd"/>
      <w:r w:rsidRPr="006015C9">
        <w:rPr>
          <w:rFonts w:eastAsia="Calibri"/>
          <w:szCs w:val="24"/>
        </w:rPr>
        <w:t xml:space="preserve"> ir pan.) įskaitant, bet neapsiribojant ir teisės aktuose numatytų specialiųjų žemės naudojimo sąlygų nustatymą, daiktinių teisių (jei tokių bus) zonų pažymėjimą Projekte.</w:t>
      </w:r>
    </w:p>
    <w:p w14:paraId="169586F2" w14:textId="77777777" w:rsidR="0062228A" w:rsidRPr="006015C9" w:rsidRDefault="0062228A" w:rsidP="0062228A">
      <w:pPr>
        <w:jc w:val="both"/>
        <w:rPr>
          <w:rFonts w:eastAsia="Calibri"/>
          <w:szCs w:val="24"/>
        </w:rPr>
      </w:pPr>
      <w:r w:rsidRPr="006015C9">
        <w:rPr>
          <w:rFonts w:eastAsia="Calibri"/>
          <w:szCs w:val="24"/>
        </w:rPr>
        <w:t>18. Parengtą techninę dokumentaciją, priklausomai nuo projektuojamos Objekto lokacijos ir Objekto specifikos, sudaro:</w:t>
      </w:r>
    </w:p>
    <w:p w14:paraId="0166AF22"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projektinė dokumentacija;</w:t>
      </w:r>
    </w:p>
    <w:p w14:paraId="5B596E30"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statybą leidžiantys dokumentai (jei privalomi) ir (ar) kiti reikalingi leidimai, sutikimai ir pan.;</w:t>
      </w:r>
    </w:p>
    <w:p w14:paraId="10E5022E"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projekto ekspertizė (kai ji privaloma);</w:t>
      </w:r>
    </w:p>
    <w:p w14:paraId="3C915C61"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topografinės nuotraukos, archeologinių tyrinėjimų ataskaitos, poveikio aplinkai vertinimo ataskaitos, geologinių tyrinėjimų ataskaitos ir kt. (jei privaloma);</w:t>
      </w:r>
    </w:p>
    <w:p w14:paraId="2F91BB86"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sklypo sutvarkymo planai, jei tai yra reikalinga;</w:t>
      </w:r>
    </w:p>
    <w:p w14:paraId="04D3C5B2"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dokumentai, patvirtinantys teisę įrengti tinklus valstybinėje ir (ar) privačioje žemėje (nacionalinės žemės tarnybos sutikimai, servitutų nustatymo sutartys su servituto zonų brėžiniais, pareiškimai dėl žemės naudojimo sąlygų ir kt.);</w:t>
      </w:r>
    </w:p>
    <w:p w14:paraId="4B53F21D" w14:textId="77777777" w:rsidR="0062228A" w:rsidRPr="006015C9" w:rsidRDefault="0062228A" w:rsidP="0062228A">
      <w:pPr>
        <w:numPr>
          <w:ilvl w:val="0"/>
          <w:numId w:val="1"/>
        </w:numPr>
        <w:contextualSpacing/>
        <w:jc w:val="both"/>
        <w:rPr>
          <w:rFonts w:eastAsia="Calibri"/>
          <w:szCs w:val="24"/>
        </w:rPr>
      </w:pPr>
      <w:r w:rsidRPr="006015C9">
        <w:rPr>
          <w:rFonts w:eastAsia="Calibri"/>
          <w:szCs w:val="24"/>
        </w:rPr>
        <w:t>rekomendacijos (pagal poreikį) dėl pagal rengiamos techninės dokumentacijos nuostatas reikalingus atlikti nepagrindinius darbus (tokius kaip kadastrinių matavimų atlikimas, geologinių tyrinėjimų atlikimas ir kt. darbus, kurie yra tiesiogiai susiję su objektu, tačiau nėra priskiriami pagrindiniams darbams) vykdysiantiems rangovams;</w:t>
      </w:r>
    </w:p>
    <w:p w14:paraId="6E7C2211" w14:textId="77777777" w:rsidR="0062228A" w:rsidRPr="006015C9" w:rsidRDefault="0062228A" w:rsidP="0062228A">
      <w:pPr>
        <w:jc w:val="both"/>
        <w:rPr>
          <w:rFonts w:eastAsia="Calibri"/>
          <w:szCs w:val="24"/>
        </w:rPr>
      </w:pPr>
      <w:r w:rsidRPr="006015C9">
        <w:rPr>
          <w:rFonts w:eastAsia="Calibri"/>
          <w:szCs w:val="24"/>
        </w:rPr>
        <w:lastRenderedPageBreak/>
        <w:t xml:space="preserve">19. Projektiniai sprendiniai turi būti suderinti su </w:t>
      </w:r>
      <w:r w:rsidRPr="00A05C78">
        <w:rPr>
          <w:rFonts w:eastAsia="Calibri"/>
          <w:szCs w:val="24"/>
        </w:rPr>
        <w:t xml:space="preserve">Šilalės </w:t>
      </w:r>
      <w:r w:rsidRPr="006015C9">
        <w:rPr>
          <w:rFonts w:eastAsia="Calibri"/>
          <w:szCs w:val="24"/>
        </w:rPr>
        <w:t xml:space="preserve">rajono savivaldybės administracija ir vietovės lygmens kompleksinio ir (ar) teritorijų planavimo dokumentuose nurodyta informacija. Projektiniai sprendiniai, pateikti techninėse specifikacijose, aiškinamuosiuose raštuose, brėžiniuose bei darbų kiekių žiniaraščiuose, turi būti susieti tarpusavyje ir atskirose Techninės dokumentacijos dokumentuose bei tarp atskirų Techninės dokumentacijos sudedamųjų dalių neturi prieštarauti vieni kitiems. </w:t>
      </w:r>
    </w:p>
    <w:p w14:paraId="2B33D6B8" w14:textId="77777777" w:rsidR="0062228A" w:rsidRPr="006015C9" w:rsidRDefault="0062228A" w:rsidP="0062228A">
      <w:pPr>
        <w:jc w:val="both"/>
        <w:rPr>
          <w:rFonts w:eastAsia="Calibri"/>
          <w:szCs w:val="24"/>
        </w:rPr>
      </w:pPr>
      <w:r w:rsidRPr="006015C9">
        <w:rPr>
          <w:rFonts w:eastAsia="Calibri"/>
          <w:szCs w:val="24"/>
        </w:rPr>
        <w:t>20. Techninė dokumentacija turi būti rengiama naudojant licencijuotą projektavimo programinę įrangą.</w:t>
      </w:r>
    </w:p>
    <w:p w14:paraId="7EC12416" w14:textId="77777777" w:rsidR="0062228A" w:rsidRPr="006015C9" w:rsidRDefault="0062228A" w:rsidP="0062228A">
      <w:pPr>
        <w:jc w:val="both"/>
        <w:rPr>
          <w:rFonts w:eastAsia="Calibri"/>
          <w:szCs w:val="24"/>
        </w:rPr>
      </w:pPr>
      <w:r w:rsidRPr="006015C9">
        <w:rPr>
          <w:rFonts w:eastAsia="Calibri"/>
          <w:szCs w:val="24"/>
        </w:rPr>
        <w:t>21. Teisės aktų nustatyta tvarka vykdyti kilnojamųjų elektros energetikos objektų ir įrenginių įrengimo projekto vykdymo priežiūrą.</w:t>
      </w:r>
    </w:p>
    <w:p w14:paraId="529258A0" w14:textId="77777777" w:rsidR="0062228A" w:rsidRPr="006015C9" w:rsidRDefault="0062228A" w:rsidP="0062228A">
      <w:pPr>
        <w:jc w:val="both"/>
        <w:rPr>
          <w:rFonts w:eastAsia="Calibri"/>
          <w:szCs w:val="24"/>
        </w:rPr>
      </w:pPr>
      <w:r w:rsidRPr="006015C9">
        <w:rPr>
          <w:rFonts w:eastAsia="Calibri"/>
          <w:szCs w:val="24"/>
        </w:rPr>
        <w:t>22. Rengiant techninę dokumentaciją turi būti vadovaujamasi šių teisės aktų, įskaitant, bet neapsiribojant, aktualiomis redakcijomis:</w:t>
      </w:r>
    </w:p>
    <w:p w14:paraId="535EDD0C" w14:textId="77777777" w:rsidR="0062228A" w:rsidRPr="006015C9" w:rsidRDefault="0062228A" w:rsidP="0062228A">
      <w:pPr>
        <w:jc w:val="both"/>
        <w:rPr>
          <w:rFonts w:eastAsia="Calibri"/>
          <w:szCs w:val="24"/>
        </w:rPr>
      </w:pPr>
      <w:r w:rsidRPr="006015C9">
        <w:rPr>
          <w:rFonts w:eastAsia="Calibri"/>
          <w:szCs w:val="24"/>
        </w:rPr>
        <w:t>22.1. Elektros energetikos įstatymas;</w:t>
      </w:r>
    </w:p>
    <w:p w14:paraId="7952F6EA" w14:textId="77777777" w:rsidR="0062228A" w:rsidRPr="006015C9" w:rsidRDefault="0062228A" w:rsidP="0062228A">
      <w:pPr>
        <w:jc w:val="both"/>
        <w:rPr>
          <w:rFonts w:eastAsia="Calibri"/>
          <w:szCs w:val="24"/>
        </w:rPr>
      </w:pPr>
      <w:r w:rsidRPr="006015C9">
        <w:rPr>
          <w:rFonts w:eastAsia="Calibri"/>
          <w:szCs w:val="24"/>
        </w:rPr>
        <w:t>22.2. Alternatyviųjų degalų įstatymas;</w:t>
      </w:r>
    </w:p>
    <w:p w14:paraId="7ED75BE0" w14:textId="77777777" w:rsidR="0062228A" w:rsidRPr="006015C9" w:rsidRDefault="0062228A" w:rsidP="0062228A">
      <w:pPr>
        <w:jc w:val="both"/>
        <w:rPr>
          <w:szCs w:val="24"/>
        </w:rPr>
      </w:pPr>
      <w:r w:rsidRPr="006015C9">
        <w:rPr>
          <w:szCs w:val="24"/>
        </w:rPr>
        <w:t>22.3. Elektros tinklų naudojimo taisyklės;</w:t>
      </w:r>
    </w:p>
    <w:p w14:paraId="26EC9DBB" w14:textId="77777777" w:rsidR="0062228A" w:rsidRPr="006015C9" w:rsidRDefault="0062228A" w:rsidP="0062228A">
      <w:pPr>
        <w:jc w:val="both"/>
        <w:rPr>
          <w:szCs w:val="24"/>
        </w:rPr>
      </w:pPr>
      <w:r w:rsidRPr="006015C9">
        <w:rPr>
          <w:szCs w:val="24"/>
        </w:rPr>
        <w:t>22.4. Saugos eksploatuojant elektros įrenginius taisyklės;</w:t>
      </w:r>
    </w:p>
    <w:p w14:paraId="5E6BE46D" w14:textId="77777777" w:rsidR="0062228A" w:rsidRPr="006015C9" w:rsidRDefault="0062228A" w:rsidP="0062228A">
      <w:pPr>
        <w:jc w:val="both"/>
        <w:rPr>
          <w:szCs w:val="24"/>
        </w:rPr>
      </w:pPr>
      <w:r w:rsidRPr="006015C9">
        <w:rPr>
          <w:szCs w:val="24"/>
        </w:rPr>
        <w:t>22.5. Elektros įrenginių įrengimo bendrosios taisyklės;</w:t>
      </w:r>
    </w:p>
    <w:p w14:paraId="6C270D1A" w14:textId="77777777" w:rsidR="0062228A" w:rsidRPr="006015C9" w:rsidRDefault="0062228A" w:rsidP="0062228A">
      <w:pPr>
        <w:jc w:val="both"/>
        <w:rPr>
          <w:szCs w:val="24"/>
        </w:rPr>
      </w:pPr>
      <w:r w:rsidRPr="006015C9">
        <w:rPr>
          <w:szCs w:val="24"/>
        </w:rPr>
        <w:t xml:space="preserve">22.6. Elektros linijų ir instaliacijos įrengimo taisyklės; </w:t>
      </w:r>
    </w:p>
    <w:p w14:paraId="312E80AD" w14:textId="77777777" w:rsidR="0062228A" w:rsidRPr="006015C9" w:rsidRDefault="0062228A" w:rsidP="0062228A">
      <w:pPr>
        <w:jc w:val="both"/>
        <w:rPr>
          <w:szCs w:val="24"/>
        </w:rPr>
      </w:pPr>
      <w:r w:rsidRPr="006015C9">
        <w:rPr>
          <w:szCs w:val="24"/>
        </w:rPr>
        <w:t>22.7. Elektros tinklų apsaugos taisyklės;</w:t>
      </w:r>
    </w:p>
    <w:p w14:paraId="600B4BC8" w14:textId="77777777" w:rsidR="0062228A" w:rsidRPr="006015C9" w:rsidRDefault="0062228A" w:rsidP="0062228A">
      <w:pPr>
        <w:jc w:val="both"/>
        <w:rPr>
          <w:szCs w:val="24"/>
        </w:rPr>
      </w:pPr>
      <w:r w:rsidRPr="006015C9">
        <w:rPr>
          <w:szCs w:val="24"/>
        </w:rPr>
        <w:t xml:space="preserve">22.8. Saugos ir sveikatos taisyklės statyboje DT 5-00; </w:t>
      </w:r>
    </w:p>
    <w:p w14:paraId="2C6716D1" w14:textId="77777777" w:rsidR="0062228A" w:rsidRPr="006015C9" w:rsidRDefault="0062228A" w:rsidP="0062228A">
      <w:pPr>
        <w:jc w:val="both"/>
        <w:rPr>
          <w:szCs w:val="24"/>
        </w:rPr>
      </w:pPr>
      <w:r w:rsidRPr="006015C9">
        <w:rPr>
          <w:szCs w:val="24"/>
        </w:rPr>
        <w:t>22.9. Bendrosios priešgaisrinės saugos taisyklės BPST;</w:t>
      </w:r>
    </w:p>
    <w:p w14:paraId="09E31DA1" w14:textId="77777777" w:rsidR="0062228A" w:rsidRPr="006015C9" w:rsidRDefault="0062228A" w:rsidP="0062228A">
      <w:pPr>
        <w:jc w:val="both"/>
        <w:rPr>
          <w:szCs w:val="24"/>
        </w:rPr>
      </w:pPr>
      <w:r w:rsidRPr="006015C9">
        <w:rPr>
          <w:szCs w:val="24"/>
        </w:rPr>
        <w:t>22.10. Gaisrinė sauga. Pagrindiniai reikalavimai, STR 2.01.04:2004;</w:t>
      </w:r>
    </w:p>
    <w:p w14:paraId="68F46AD3" w14:textId="77777777" w:rsidR="0062228A" w:rsidRPr="006015C9" w:rsidRDefault="0062228A" w:rsidP="0062228A">
      <w:pPr>
        <w:jc w:val="both"/>
        <w:rPr>
          <w:szCs w:val="24"/>
        </w:rPr>
      </w:pPr>
      <w:r w:rsidRPr="006015C9">
        <w:rPr>
          <w:szCs w:val="24"/>
        </w:rPr>
        <w:t>22.11. Statybos darbai. Statinio statybos priežiūra, STR 1.06.01:2016;</w:t>
      </w:r>
    </w:p>
    <w:p w14:paraId="03B3097B" w14:textId="77777777" w:rsidR="0062228A" w:rsidRPr="006015C9" w:rsidRDefault="0062228A" w:rsidP="0062228A">
      <w:pPr>
        <w:jc w:val="both"/>
        <w:rPr>
          <w:szCs w:val="24"/>
        </w:rPr>
      </w:pPr>
      <w:r w:rsidRPr="006015C9">
        <w:rPr>
          <w:szCs w:val="24"/>
        </w:rPr>
        <w:t>22.12. Statinių klasifikavimas, STR 1.11.01:2017;</w:t>
      </w:r>
    </w:p>
    <w:p w14:paraId="067F6B95" w14:textId="77777777" w:rsidR="0062228A" w:rsidRPr="006015C9" w:rsidRDefault="0062228A" w:rsidP="0062228A">
      <w:pPr>
        <w:jc w:val="both"/>
        <w:rPr>
          <w:szCs w:val="24"/>
        </w:rPr>
      </w:pPr>
      <w:r w:rsidRPr="006015C9">
        <w:rPr>
          <w:szCs w:val="24"/>
        </w:rPr>
        <w:t>22.13. Statinio projektavimas ir ekspertizė, STR 1.04.04:2017;</w:t>
      </w:r>
    </w:p>
    <w:p w14:paraId="614EF9EF" w14:textId="77777777" w:rsidR="0062228A" w:rsidRPr="006015C9" w:rsidRDefault="0062228A" w:rsidP="0062228A">
      <w:pPr>
        <w:jc w:val="both"/>
        <w:rPr>
          <w:szCs w:val="24"/>
        </w:rPr>
      </w:pPr>
      <w:r w:rsidRPr="006015C9">
        <w:rPr>
          <w:szCs w:val="24"/>
        </w:rPr>
        <w:t>23.14. Bendrų skirstomųjų elektros tinklų įtampos charakteristikos, EN 50160:1999;</w:t>
      </w:r>
    </w:p>
    <w:p w14:paraId="2DD7389E" w14:textId="77777777" w:rsidR="0062228A" w:rsidRPr="006015C9" w:rsidRDefault="0062228A" w:rsidP="0062228A">
      <w:pPr>
        <w:jc w:val="both"/>
        <w:rPr>
          <w:szCs w:val="24"/>
        </w:rPr>
      </w:pPr>
      <w:r w:rsidRPr="006015C9">
        <w:rPr>
          <w:szCs w:val="24"/>
        </w:rPr>
        <w:t>23.15. Darboviečių įrengimo statybvietėse nuostatus;</w:t>
      </w:r>
    </w:p>
    <w:p w14:paraId="34A3C35D" w14:textId="77777777" w:rsidR="0062228A" w:rsidRPr="006015C9" w:rsidRDefault="0062228A" w:rsidP="0062228A">
      <w:pPr>
        <w:jc w:val="both"/>
        <w:rPr>
          <w:szCs w:val="24"/>
        </w:rPr>
      </w:pPr>
      <w:r w:rsidRPr="006015C9">
        <w:rPr>
          <w:szCs w:val="24"/>
        </w:rPr>
        <w:t>23.16. Statinio projektas. Lauko inžinerinių tinklų raidiniai ir grafiniai ženklai;</w:t>
      </w:r>
    </w:p>
    <w:p w14:paraId="098AA8F2" w14:textId="77777777" w:rsidR="0062228A" w:rsidRPr="006015C9" w:rsidRDefault="0062228A" w:rsidP="0062228A">
      <w:pPr>
        <w:jc w:val="both"/>
        <w:rPr>
          <w:szCs w:val="24"/>
        </w:rPr>
      </w:pPr>
      <w:r w:rsidRPr="006015C9">
        <w:rPr>
          <w:szCs w:val="24"/>
        </w:rPr>
        <w:t>23.17. Architektūrinė – statybinė dokumentacija, planais;</w:t>
      </w:r>
    </w:p>
    <w:p w14:paraId="277FFD72" w14:textId="77777777" w:rsidR="0062228A" w:rsidRPr="006015C9" w:rsidRDefault="0062228A" w:rsidP="0062228A">
      <w:pPr>
        <w:jc w:val="both"/>
        <w:rPr>
          <w:szCs w:val="24"/>
        </w:rPr>
      </w:pPr>
      <w:r w:rsidRPr="006015C9">
        <w:rPr>
          <w:szCs w:val="24"/>
        </w:rPr>
        <w:t>23.18. Statytojo (užsakovo) pateikta dokumentacija;</w:t>
      </w:r>
    </w:p>
    <w:p w14:paraId="742AB45C" w14:textId="77777777" w:rsidR="0062228A" w:rsidRPr="006015C9" w:rsidRDefault="0062228A" w:rsidP="0062228A">
      <w:pPr>
        <w:jc w:val="both"/>
        <w:rPr>
          <w:szCs w:val="24"/>
        </w:rPr>
      </w:pPr>
      <w:r w:rsidRPr="006015C9">
        <w:rPr>
          <w:szCs w:val="24"/>
        </w:rPr>
        <w:t>23.19. „Kelio ženklų įrengimo ir vertikaliojo ženklinimo taisyklės“;</w:t>
      </w:r>
    </w:p>
    <w:p w14:paraId="2556253C" w14:textId="77777777" w:rsidR="0062228A" w:rsidRPr="006015C9" w:rsidRDefault="0062228A" w:rsidP="0062228A">
      <w:pPr>
        <w:jc w:val="both"/>
        <w:rPr>
          <w:szCs w:val="24"/>
        </w:rPr>
      </w:pPr>
      <w:r w:rsidRPr="006015C9">
        <w:rPr>
          <w:szCs w:val="24"/>
        </w:rPr>
        <w:t>23.20. „Kelio ženklų atramų parinkimo, projektavimo ir įrengimo taisyklės“;</w:t>
      </w:r>
    </w:p>
    <w:p w14:paraId="74DF335A" w14:textId="77777777" w:rsidR="0062228A" w:rsidRPr="006015C9" w:rsidRDefault="0062228A" w:rsidP="0062228A">
      <w:pPr>
        <w:jc w:val="both"/>
        <w:rPr>
          <w:szCs w:val="24"/>
        </w:rPr>
      </w:pPr>
      <w:r w:rsidRPr="006015C9">
        <w:rPr>
          <w:szCs w:val="24"/>
        </w:rPr>
        <w:t>23.21. „Kelių horizontaliojo ženklinimo taisyklės“;</w:t>
      </w:r>
    </w:p>
    <w:p w14:paraId="31C20B9E" w14:textId="77777777" w:rsidR="0062228A" w:rsidRPr="006015C9" w:rsidRDefault="0062228A" w:rsidP="0062228A">
      <w:pPr>
        <w:jc w:val="both"/>
        <w:rPr>
          <w:szCs w:val="24"/>
        </w:rPr>
      </w:pPr>
      <w:r w:rsidRPr="006015C9">
        <w:rPr>
          <w:szCs w:val="24"/>
        </w:rPr>
        <w:t xml:space="preserve">23.22. „Kelių ženklinimo medžiagų naudojimo ir ženklinimo įrengimo taisyklės“; </w:t>
      </w:r>
    </w:p>
    <w:p w14:paraId="7C44730D" w14:textId="77777777" w:rsidR="0062228A" w:rsidRPr="006015C9" w:rsidRDefault="0062228A" w:rsidP="0062228A">
      <w:pPr>
        <w:jc w:val="both"/>
        <w:rPr>
          <w:szCs w:val="24"/>
        </w:rPr>
      </w:pPr>
      <w:r w:rsidRPr="006015C9">
        <w:rPr>
          <w:szCs w:val="24"/>
        </w:rPr>
        <w:t>23.23. Statybos techninis reglamentas STR 2.06.04:2014 „Gatvės ir vietinės reikšmės keliai. Bendrieji reikalavimai.“;</w:t>
      </w:r>
    </w:p>
    <w:p w14:paraId="68FEC4F0" w14:textId="77777777" w:rsidR="0062228A" w:rsidRPr="006015C9" w:rsidRDefault="0062228A" w:rsidP="0062228A">
      <w:pPr>
        <w:jc w:val="both"/>
        <w:rPr>
          <w:szCs w:val="24"/>
        </w:rPr>
      </w:pPr>
      <w:r w:rsidRPr="0000749F">
        <w:rPr>
          <w:szCs w:val="24"/>
        </w:rPr>
        <w:t xml:space="preserve">23.24. </w:t>
      </w:r>
      <w:r w:rsidRPr="006015C9">
        <w:rPr>
          <w:szCs w:val="24"/>
        </w:rPr>
        <w:t>Statybos techninis reglamentas STR 2.03.01:2019 „Statinių prieinamumas“.</w:t>
      </w:r>
    </w:p>
    <w:p w14:paraId="10D617E9" w14:textId="77777777" w:rsidR="0062228A" w:rsidRPr="006015C9" w:rsidRDefault="0062228A" w:rsidP="0062228A">
      <w:pPr>
        <w:jc w:val="both"/>
        <w:rPr>
          <w:rFonts w:eastAsia="Calibri"/>
          <w:szCs w:val="24"/>
        </w:rPr>
      </w:pPr>
      <w:r w:rsidRPr="006015C9">
        <w:rPr>
          <w:rFonts w:eastAsia="Calibri"/>
          <w:szCs w:val="24"/>
        </w:rPr>
        <w:t>24. Techninė dokumentacija turi būti suderinta su kitomis valstybinės priežiūros institucijomis, kaip to reikalauja įstatymai, kiti teisės aktai.</w:t>
      </w:r>
    </w:p>
    <w:p w14:paraId="00600EA1" w14:textId="77777777" w:rsidR="0062228A" w:rsidRPr="006015C9" w:rsidRDefault="0062228A" w:rsidP="0062228A">
      <w:pPr>
        <w:jc w:val="both"/>
        <w:rPr>
          <w:rFonts w:eastAsia="Calibri"/>
          <w:szCs w:val="24"/>
        </w:rPr>
      </w:pPr>
      <w:r w:rsidRPr="006015C9">
        <w:rPr>
          <w:rFonts w:eastAsia="Calibri"/>
          <w:szCs w:val="24"/>
        </w:rPr>
        <w:t xml:space="preserve"> 25. Konkurso laimėtojas privalo savo jėgomis gauti visus būtinus leidimus, sąlygas ir derinimus. Esant nepagrįstiems reikalavimams išduodant būtinus leidimus, sąlygas ir derinimus, konkurso laimėtojas privalo informuoti apie tai </w:t>
      </w:r>
      <w:r>
        <w:rPr>
          <w:rFonts w:eastAsia="Calibri"/>
          <w:szCs w:val="24"/>
        </w:rPr>
        <w:t>Šilalės</w:t>
      </w:r>
      <w:r w:rsidRPr="006015C9">
        <w:rPr>
          <w:rFonts w:eastAsia="Calibri"/>
          <w:szCs w:val="24"/>
        </w:rPr>
        <w:t xml:space="preserve"> rajono savivaldybės administraciją.</w:t>
      </w:r>
    </w:p>
    <w:p w14:paraId="001DE6D2" w14:textId="77777777" w:rsidR="0062228A" w:rsidRPr="006015C9" w:rsidRDefault="0062228A" w:rsidP="0062228A">
      <w:pPr>
        <w:rPr>
          <w:szCs w:val="24"/>
        </w:rPr>
      </w:pPr>
    </w:p>
    <w:p w14:paraId="162CBFD7" w14:textId="77777777" w:rsidR="0062228A" w:rsidRPr="006015C9" w:rsidRDefault="0062228A" w:rsidP="0062228A">
      <w:pPr>
        <w:jc w:val="center"/>
        <w:rPr>
          <w:b/>
          <w:bCs/>
          <w:szCs w:val="24"/>
        </w:rPr>
      </w:pPr>
      <w:r w:rsidRPr="006015C9">
        <w:rPr>
          <w:b/>
          <w:bCs/>
          <w:szCs w:val="24"/>
        </w:rPr>
        <w:t>III. REIKALAVIMAI ELEKTROMOBILIŲ ĮKROVIMO PRIEIGAI</w:t>
      </w:r>
    </w:p>
    <w:p w14:paraId="4DC849C6" w14:textId="77777777" w:rsidR="0062228A" w:rsidRPr="006015C9" w:rsidRDefault="0062228A" w:rsidP="0062228A">
      <w:pPr>
        <w:rPr>
          <w:szCs w:val="24"/>
        </w:rPr>
      </w:pPr>
    </w:p>
    <w:p w14:paraId="17C30B5A" w14:textId="77777777" w:rsidR="0062228A" w:rsidRPr="006015C9" w:rsidRDefault="0062228A" w:rsidP="0062228A">
      <w:pPr>
        <w:jc w:val="both"/>
        <w:rPr>
          <w:szCs w:val="24"/>
        </w:rPr>
      </w:pPr>
      <w:r w:rsidRPr="006015C9">
        <w:rPr>
          <w:szCs w:val="24"/>
        </w:rPr>
        <w:t>26. Visos sistemos dalys, įskaitant valdiklį, jutiklių sąsajas, ryšio įrenginį, ir kitą reikalingą įrangą, turi būti patalpintos į hermetišką spintą, apsaugančią nuo kritulių, drėgmės, dulkių, vabzdžių ir atitinkančią mažiausiai IP-54 apsaugos klasę. Elektromobilių įkrovimo prieigos korpusas turi būti atsparus korozijai ir agresyviai aplinkai.</w:t>
      </w:r>
    </w:p>
    <w:p w14:paraId="30974042" w14:textId="77777777" w:rsidR="0062228A" w:rsidRPr="006015C9" w:rsidRDefault="0062228A" w:rsidP="0062228A">
      <w:pPr>
        <w:jc w:val="both"/>
        <w:rPr>
          <w:szCs w:val="24"/>
        </w:rPr>
      </w:pPr>
      <w:r w:rsidRPr="006015C9">
        <w:rPr>
          <w:szCs w:val="24"/>
        </w:rPr>
        <w:t xml:space="preserve">27. Jei elektromobilių įkrovimo stotelė turi keletą jungčių (pvz. Type 2, </w:t>
      </w:r>
      <w:proofErr w:type="spellStart"/>
      <w:r w:rsidRPr="006015C9">
        <w:rPr>
          <w:szCs w:val="24"/>
        </w:rPr>
        <w:t>Combo</w:t>
      </w:r>
      <w:proofErr w:type="spellEnd"/>
      <w:r w:rsidRPr="006015C9">
        <w:rPr>
          <w:szCs w:val="24"/>
        </w:rPr>
        <w:t xml:space="preserve"> 2 ir kt. jungtis), bent viena jų privalo atitikti patvirtintus ES standartus:</w:t>
      </w:r>
    </w:p>
    <w:p w14:paraId="3588DF2C" w14:textId="77777777" w:rsidR="0062228A" w:rsidRPr="006015C9" w:rsidRDefault="0062228A" w:rsidP="0062228A">
      <w:pPr>
        <w:jc w:val="both"/>
        <w:rPr>
          <w:szCs w:val="24"/>
        </w:rPr>
      </w:pPr>
      <w:r w:rsidRPr="006015C9">
        <w:rPr>
          <w:szCs w:val="24"/>
        </w:rPr>
        <w:lastRenderedPageBreak/>
        <w:t>27.1. Įkrovimo prieigose iki 22 kW turi būti įrengiamos 2 tipo (Type 2) jungtys, atitinkančios standartą EN 62196-2:2017;</w:t>
      </w:r>
    </w:p>
    <w:p w14:paraId="5EE6617E" w14:textId="77777777" w:rsidR="0062228A" w:rsidRPr="006015C9" w:rsidRDefault="0062228A" w:rsidP="0062228A">
      <w:pPr>
        <w:jc w:val="both"/>
        <w:rPr>
          <w:szCs w:val="24"/>
        </w:rPr>
      </w:pPr>
      <w:r w:rsidRPr="006015C9">
        <w:rPr>
          <w:szCs w:val="24"/>
        </w:rPr>
        <w:t>28. Elektromobilių įkrovimo stotelė privalo turėti galimybę vienu metu įkrauti du elektromobilius.</w:t>
      </w:r>
    </w:p>
    <w:p w14:paraId="4736F5B1" w14:textId="77777777" w:rsidR="0062228A" w:rsidRPr="006015C9" w:rsidRDefault="0062228A" w:rsidP="0062228A">
      <w:pPr>
        <w:jc w:val="both"/>
        <w:rPr>
          <w:szCs w:val="24"/>
        </w:rPr>
      </w:pPr>
      <w:r w:rsidRPr="006015C9">
        <w:rPr>
          <w:szCs w:val="24"/>
        </w:rPr>
        <w:t>29. Elektromobilių įkrovimo prieigos valdymas turi būti vykdomas lietimui jautriu ekranu arba tam skirtais „</w:t>
      </w:r>
      <w:proofErr w:type="spellStart"/>
      <w:r w:rsidRPr="006015C9">
        <w:rPr>
          <w:szCs w:val="24"/>
        </w:rPr>
        <w:t>antivandaliniais</w:t>
      </w:r>
      <w:proofErr w:type="spellEnd"/>
      <w:r w:rsidRPr="006015C9">
        <w:rPr>
          <w:szCs w:val="24"/>
        </w:rPr>
        <w:t xml:space="preserve">“ mygtukais su laisvai prieinamu avariniu išjungimo mygtuku arba </w:t>
      </w:r>
      <w:bookmarkStart w:id="4" w:name="_Hlk503863875"/>
      <w:r w:rsidRPr="006015C9">
        <w:rPr>
          <w:szCs w:val="24"/>
        </w:rPr>
        <w:t>nemokama mobiliąja telefono aplikacija</w:t>
      </w:r>
      <w:bookmarkEnd w:id="4"/>
      <w:r w:rsidRPr="006015C9">
        <w:rPr>
          <w:szCs w:val="24"/>
        </w:rPr>
        <w:t>.</w:t>
      </w:r>
    </w:p>
    <w:p w14:paraId="227C55C1" w14:textId="77777777" w:rsidR="0062228A" w:rsidRPr="006015C9" w:rsidRDefault="0062228A" w:rsidP="0062228A">
      <w:pPr>
        <w:jc w:val="both"/>
        <w:rPr>
          <w:szCs w:val="24"/>
        </w:rPr>
      </w:pPr>
      <w:r w:rsidRPr="006015C9">
        <w:rPr>
          <w:szCs w:val="24"/>
        </w:rPr>
        <w:t>30. Elektromobilių įkrovimo stotelės atsparumo klasė smūgiams ne mažiau kaip IK10.</w:t>
      </w:r>
    </w:p>
    <w:p w14:paraId="16F28769" w14:textId="77777777" w:rsidR="0062228A" w:rsidRPr="006015C9" w:rsidRDefault="0062228A" w:rsidP="0062228A">
      <w:pPr>
        <w:jc w:val="both"/>
        <w:rPr>
          <w:szCs w:val="24"/>
        </w:rPr>
      </w:pPr>
      <w:r w:rsidRPr="006015C9">
        <w:rPr>
          <w:szCs w:val="24"/>
        </w:rPr>
        <w:t>31. Elektromobilių įkrovimo stotelės spintoje turi būti sumontuota ryšio įranga skirta 24 val. per parą stebėti įrenginio veikimui, jo administravimui.</w:t>
      </w:r>
    </w:p>
    <w:p w14:paraId="714186C2" w14:textId="77777777" w:rsidR="0062228A" w:rsidRPr="006015C9" w:rsidRDefault="0062228A" w:rsidP="0062228A">
      <w:pPr>
        <w:jc w:val="both"/>
        <w:rPr>
          <w:szCs w:val="24"/>
        </w:rPr>
      </w:pPr>
      <w:r w:rsidRPr="006015C9">
        <w:rPr>
          <w:szCs w:val="24"/>
        </w:rPr>
        <w:t>32. Elektromobilių įkrovimo stotelės viduje arba šalia turi būti numatyta vieta skirta įdiegti atsiskaitomųjų išankstinio mokėjimo identifikacinių kortelių ar kitų elektroninių atsiskaitymų už paslaugas įrenginius.</w:t>
      </w:r>
    </w:p>
    <w:p w14:paraId="79DBA27B" w14:textId="77777777" w:rsidR="0062228A" w:rsidRPr="006015C9" w:rsidRDefault="0062228A" w:rsidP="0062228A">
      <w:pPr>
        <w:jc w:val="both"/>
        <w:rPr>
          <w:szCs w:val="24"/>
        </w:rPr>
      </w:pPr>
      <w:r w:rsidRPr="006015C9">
        <w:rPr>
          <w:szCs w:val="24"/>
        </w:rPr>
        <w:t xml:space="preserve">33. Elektromobilių įkrovimo prieigos spinta turi apsaugoti sistemą nuo nesankcionuoto priėjimo į elektromobilių įkrovimo prieigos vidų. Visų tiekiamų įrenginių spintos turi būti rakinamos raktu. </w:t>
      </w:r>
    </w:p>
    <w:p w14:paraId="79F538FF" w14:textId="77777777" w:rsidR="0062228A" w:rsidRPr="006015C9" w:rsidRDefault="0062228A" w:rsidP="0062228A">
      <w:pPr>
        <w:jc w:val="both"/>
        <w:rPr>
          <w:szCs w:val="24"/>
        </w:rPr>
      </w:pPr>
      <w:r w:rsidRPr="006015C9">
        <w:rPr>
          <w:szCs w:val="24"/>
        </w:rPr>
        <w:t>35.   Pastatymo tipai:</w:t>
      </w:r>
      <w:r>
        <w:rPr>
          <w:szCs w:val="24"/>
        </w:rPr>
        <w:t xml:space="preserve"> pastatoma ant tvirto pagrindo ir (ar) </w:t>
      </w:r>
      <w:r w:rsidRPr="006015C9">
        <w:rPr>
          <w:szCs w:val="24"/>
        </w:rPr>
        <w:t>ant apšvietimo stulpų.</w:t>
      </w:r>
    </w:p>
    <w:p w14:paraId="4F9899A1" w14:textId="77777777" w:rsidR="0062228A" w:rsidRPr="006015C9" w:rsidRDefault="0062228A" w:rsidP="0062228A">
      <w:pPr>
        <w:jc w:val="both"/>
        <w:rPr>
          <w:szCs w:val="24"/>
        </w:rPr>
      </w:pPr>
      <w:r w:rsidRPr="006015C9">
        <w:rPr>
          <w:szCs w:val="24"/>
        </w:rPr>
        <w:t xml:space="preserve">36.  </w:t>
      </w:r>
      <w:bookmarkStart w:id="5" w:name="_Toc413141380"/>
      <w:r w:rsidRPr="006015C9">
        <w:rPr>
          <w:szCs w:val="24"/>
        </w:rPr>
        <w:t xml:space="preserve">  Aplinkos sąlygos</w:t>
      </w:r>
      <w:bookmarkEnd w:id="5"/>
      <w:r w:rsidRPr="006015C9">
        <w:rPr>
          <w:szCs w:val="24"/>
        </w:rPr>
        <w:t>:</w:t>
      </w:r>
      <w:bookmarkStart w:id="6" w:name="_Hlk98403397"/>
    </w:p>
    <w:tbl>
      <w:tblPr>
        <w:tblW w:w="511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4119"/>
        <w:gridCol w:w="5409"/>
      </w:tblGrid>
      <w:tr w:rsidR="0062228A" w:rsidRPr="006015C9" w14:paraId="297EE291" w14:textId="77777777" w:rsidTr="00650D78">
        <w:trPr>
          <w:trHeight w:val="411"/>
        </w:trPr>
        <w:tc>
          <w:tcPr>
            <w:tcW w:w="327" w:type="pct"/>
          </w:tcPr>
          <w:p w14:paraId="2C4A8D3B" w14:textId="77777777" w:rsidR="0062228A" w:rsidRPr="006015C9" w:rsidRDefault="0062228A" w:rsidP="00650D78">
            <w:pPr>
              <w:rPr>
                <w:szCs w:val="24"/>
              </w:rPr>
            </w:pPr>
            <w:r w:rsidRPr="006015C9">
              <w:rPr>
                <w:szCs w:val="24"/>
              </w:rPr>
              <w:t>Eil. Nr.</w:t>
            </w:r>
          </w:p>
        </w:tc>
        <w:tc>
          <w:tcPr>
            <w:tcW w:w="2020" w:type="pct"/>
            <w:vAlign w:val="center"/>
          </w:tcPr>
          <w:p w14:paraId="4318DECF" w14:textId="77777777" w:rsidR="0062228A" w:rsidRPr="006015C9" w:rsidRDefault="0062228A" w:rsidP="00650D78">
            <w:pPr>
              <w:rPr>
                <w:szCs w:val="24"/>
              </w:rPr>
            </w:pPr>
            <w:r w:rsidRPr="006015C9">
              <w:rPr>
                <w:szCs w:val="24"/>
              </w:rPr>
              <w:t>Aplinkos sąlygos</w:t>
            </w:r>
          </w:p>
        </w:tc>
        <w:tc>
          <w:tcPr>
            <w:tcW w:w="2653" w:type="pct"/>
            <w:vAlign w:val="center"/>
          </w:tcPr>
          <w:p w14:paraId="2C2884E4" w14:textId="77777777" w:rsidR="0062228A" w:rsidRPr="006015C9" w:rsidRDefault="0062228A" w:rsidP="00650D78">
            <w:pPr>
              <w:rPr>
                <w:szCs w:val="24"/>
              </w:rPr>
            </w:pPr>
            <w:r w:rsidRPr="006015C9">
              <w:rPr>
                <w:szCs w:val="24"/>
              </w:rPr>
              <w:t>Įrenginių veikimo ribos</w:t>
            </w:r>
          </w:p>
        </w:tc>
      </w:tr>
      <w:tr w:rsidR="0062228A" w:rsidRPr="006015C9" w14:paraId="6691F186" w14:textId="77777777" w:rsidTr="00650D78">
        <w:tc>
          <w:tcPr>
            <w:tcW w:w="327" w:type="pct"/>
          </w:tcPr>
          <w:p w14:paraId="03C68FF3" w14:textId="77777777" w:rsidR="0062228A" w:rsidRPr="006015C9" w:rsidRDefault="0062228A" w:rsidP="00650D78">
            <w:pPr>
              <w:rPr>
                <w:szCs w:val="24"/>
              </w:rPr>
            </w:pPr>
            <w:r w:rsidRPr="006015C9">
              <w:rPr>
                <w:szCs w:val="24"/>
              </w:rPr>
              <w:t>1.</w:t>
            </w:r>
          </w:p>
        </w:tc>
        <w:tc>
          <w:tcPr>
            <w:tcW w:w="2020" w:type="pct"/>
          </w:tcPr>
          <w:p w14:paraId="738D0463" w14:textId="77777777" w:rsidR="0062228A" w:rsidRPr="006015C9" w:rsidRDefault="0062228A" w:rsidP="00650D78">
            <w:pPr>
              <w:rPr>
                <w:szCs w:val="24"/>
              </w:rPr>
            </w:pPr>
            <w:r w:rsidRPr="006015C9">
              <w:rPr>
                <w:szCs w:val="24"/>
              </w:rPr>
              <w:t xml:space="preserve">Aplinkos temperatūra </w:t>
            </w:r>
          </w:p>
        </w:tc>
        <w:tc>
          <w:tcPr>
            <w:tcW w:w="2653" w:type="pct"/>
          </w:tcPr>
          <w:p w14:paraId="03EE4321" w14:textId="77777777" w:rsidR="0062228A" w:rsidRPr="006015C9" w:rsidRDefault="0062228A" w:rsidP="00650D78">
            <w:pPr>
              <w:rPr>
                <w:szCs w:val="24"/>
              </w:rPr>
            </w:pPr>
            <w:r w:rsidRPr="006015C9">
              <w:rPr>
                <w:szCs w:val="24"/>
              </w:rPr>
              <w:t>-30 – +50°C</w:t>
            </w:r>
          </w:p>
        </w:tc>
      </w:tr>
      <w:tr w:rsidR="0062228A" w:rsidRPr="006015C9" w14:paraId="44BC7920" w14:textId="77777777" w:rsidTr="00650D78">
        <w:trPr>
          <w:trHeight w:val="268"/>
        </w:trPr>
        <w:tc>
          <w:tcPr>
            <w:tcW w:w="327" w:type="pct"/>
          </w:tcPr>
          <w:p w14:paraId="07EB85CA" w14:textId="77777777" w:rsidR="0062228A" w:rsidRPr="006015C9" w:rsidRDefault="0062228A" w:rsidP="00650D78">
            <w:pPr>
              <w:rPr>
                <w:szCs w:val="24"/>
              </w:rPr>
            </w:pPr>
            <w:r w:rsidRPr="006015C9">
              <w:rPr>
                <w:szCs w:val="24"/>
              </w:rPr>
              <w:t>2.</w:t>
            </w:r>
          </w:p>
        </w:tc>
        <w:tc>
          <w:tcPr>
            <w:tcW w:w="2020" w:type="pct"/>
          </w:tcPr>
          <w:p w14:paraId="71783D45" w14:textId="77777777" w:rsidR="0062228A" w:rsidRPr="006015C9" w:rsidRDefault="0062228A" w:rsidP="00650D78">
            <w:pPr>
              <w:rPr>
                <w:szCs w:val="24"/>
              </w:rPr>
            </w:pPr>
            <w:r w:rsidRPr="006015C9">
              <w:rPr>
                <w:szCs w:val="24"/>
              </w:rPr>
              <w:t>Elektromagnetinė ir elektrostatinė sauga</w:t>
            </w:r>
          </w:p>
        </w:tc>
        <w:tc>
          <w:tcPr>
            <w:tcW w:w="2653" w:type="pct"/>
          </w:tcPr>
          <w:p w14:paraId="2CD36452" w14:textId="77777777" w:rsidR="0062228A" w:rsidRPr="006015C9" w:rsidRDefault="0062228A" w:rsidP="00650D78">
            <w:pPr>
              <w:rPr>
                <w:szCs w:val="24"/>
              </w:rPr>
            </w:pPr>
            <w:r w:rsidRPr="006015C9">
              <w:rPr>
                <w:szCs w:val="24"/>
              </w:rPr>
              <w:t>Standartinė</w:t>
            </w:r>
          </w:p>
        </w:tc>
      </w:tr>
      <w:tr w:rsidR="0062228A" w:rsidRPr="006015C9" w14:paraId="73849384" w14:textId="77777777" w:rsidTr="00650D78">
        <w:tc>
          <w:tcPr>
            <w:tcW w:w="327" w:type="pct"/>
          </w:tcPr>
          <w:p w14:paraId="0D7FAA94" w14:textId="77777777" w:rsidR="0062228A" w:rsidRPr="006015C9" w:rsidRDefault="0062228A" w:rsidP="00650D78">
            <w:pPr>
              <w:rPr>
                <w:szCs w:val="24"/>
              </w:rPr>
            </w:pPr>
            <w:r w:rsidRPr="006015C9">
              <w:rPr>
                <w:szCs w:val="24"/>
              </w:rPr>
              <w:t>3.</w:t>
            </w:r>
          </w:p>
        </w:tc>
        <w:tc>
          <w:tcPr>
            <w:tcW w:w="2020" w:type="pct"/>
          </w:tcPr>
          <w:p w14:paraId="75BF9D18" w14:textId="77777777" w:rsidR="0062228A" w:rsidRPr="006015C9" w:rsidRDefault="0062228A" w:rsidP="00650D78">
            <w:pPr>
              <w:rPr>
                <w:szCs w:val="24"/>
              </w:rPr>
            </w:pPr>
            <w:r w:rsidRPr="006015C9">
              <w:rPr>
                <w:szCs w:val="24"/>
              </w:rPr>
              <w:t>Emisijos (radijo trikdžiai)</w:t>
            </w:r>
          </w:p>
        </w:tc>
        <w:tc>
          <w:tcPr>
            <w:tcW w:w="2653" w:type="pct"/>
          </w:tcPr>
          <w:p w14:paraId="52FA9DCD" w14:textId="77777777" w:rsidR="0062228A" w:rsidRPr="006015C9" w:rsidRDefault="0062228A" w:rsidP="00650D78">
            <w:pPr>
              <w:rPr>
                <w:szCs w:val="24"/>
              </w:rPr>
            </w:pPr>
            <w:r w:rsidRPr="006015C9">
              <w:rPr>
                <w:szCs w:val="24"/>
              </w:rPr>
              <w:t>CISPR 22 klasė B (EN 55022 arba lygiavertis)</w:t>
            </w:r>
          </w:p>
        </w:tc>
      </w:tr>
      <w:tr w:rsidR="0062228A" w:rsidRPr="006015C9" w14:paraId="0749A06B" w14:textId="77777777" w:rsidTr="00650D78">
        <w:tc>
          <w:tcPr>
            <w:tcW w:w="327" w:type="pct"/>
          </w:tcPr>
          <w:p w14:paraId="401C2B2F" w14:textId="77777777" w:rsidR="0062228A" w:rsidRPr="006015C9" w:rsidRDefault="0062228A" w:rsidP="00650D78">
            <w:pPr>
              <w:rPr>
                <w:szCs w:val="24"/>
              </w:rPr>
            </w:pPr>
            <w:r w:rsidRPr="006015C9">
              <w:rPr>
                <w:szCs w:val="24"/>
              </w:rPr>
              <w:t>4.</w:t>
            </w:r>
          </w:p>
        </w:tc>
        <w:tc>
          <w:tcPr>
            <w:tcW w:w="2020" w:type="pct"/>
          </w:tcPr>
          <w:p w14:paraId="13B18A36" w14:textId="77777777" w:rsidR="0062228A" w:rsidRPr="006015C9" w:rsidRDefault="0062228A" w:rsidP="00650D78">
            <w:pPr>
              <w:rPr>
                <w:szCs w:val="24"/>
              </w:rPr>
            </w:pPr>
            <w:r w:rsidRPr="006015C9">
              <w:rPr>
                <w:szCs w:val="24"/>
              </w:rPr>
              <w:t>Atsparumas radijo bangų poveikiui</w:t>
            </w:r>
          </w:p>
        </w:tc>
        <w:tc>
          <w:tcPr>
            <w:tcW w:w="2653" w:type="pct"/>
          </w:tcPr>
          <w:p w14:paraId="1D0FEED2" w14:textId="77777777" w:rsidR="0062228A" w:rsidRPr="006015C9" w:rsidRDefault="0062228A" w:rsidP="00650D78">
            <w:pPr>
              <w:rPr>
                <w:szCs w:val="24"/>
              </w:rPr>
            </w:pPr>
            <w:r w:rsidRPr="006015C9">
              <w:rPr>
                <w:szCs w:val="24"/>
              </w:rPr>
              <w:t>IEC 61000-4-3 (arba lygiavertis)</w:t>
            </w:r>
          </w:p>
        </w:tc>
      </w:tr>
      <w:tr w:rsidR="0062228A" w:rsidRPr="006015C9" w14:paraId="36B81713" w14:textId="77777777" w:rsidTr="00650D78">
        <w:tc>
          <w:tcPr>
            <w:tcW w:w="327" w:type="pct"/>
          </w:tcPr>
          <w:p w14:paraId="2E9BF034" w14:textId="77777777" w:rsidR="0062228A" w:rsidRPr="006015C9" w:rsidRDefault="0062228A" w:rsidP="00650D78">
            <w:pPr>
              <w:rPr>
                <w:szCs w:val="24"/>
              </w:rPr>
            </w:pPr>
            <w:r w:rsidRPr="006015C9">
              <w:rPr>
                <w:szCs w:val="24"/>
              </w:rPr>
              <w:t>5.</w:t>
            </w:r>
          </w:p>
        </w:tc>
        <w:tc>
          <w:tcPr>
            <w:tcW w:w="2020" w:type="pct"/>
          </w:tcPr>
          <w:p w14:paraId="2F5AD1BC" w14:textId="77777777" w:rsidR="0062228A" w:rsidRPr="006015C9" w:rsidRDefault="0062228A" w:rsidP="00650D78">
            <w:pPr>
              <w:rPr>
                <w:szCs w:val="24"/>
              </w:rPr>
            </w:pPr>
            <w:r w:rsidRPr="006015C9">
              <w:rPr>
                <w:szCs w:val="24"/>
              </w:rPr>
              <w:t>Atsparumas elektros iškrovoms</w:t>
            </w:r>
          </w:p>
        </w:tc>
        <w:tc>
          <w:tcPr>
            <w:tcW w:w="2653" w:type="pct"/>
          </w:tcPr>
          <w:p w14:paraId="4A2CE0C7" w14:textId="77777777" w:rsidR="0062228A" w:rsidRPr="006015C9" w:rsidRDefault="0062228A" w:rsidP="00650D78">
            <w:pPr>
              <w:rPr>
                <w:szCs w:val="24"/>
              </w:rPr>
            </w:pPr>
            <w:r w:rsidRPr="006015C9">
              <w:rPr>
                <w:szCs w:val="24"/>
              </w:rPr>
              <w:t>IEC 61000-4-4 (arba lygiavertis)</w:t>
            </w:r>
          </w:p>
        </w:tc>
      </w:tr>
      <w:tr w:rsidR="0062228A" w:rsidRPr="006015C9" w14:paraId="6672B854" w14:textId="77777777" w:rsidTr="00650D78">
        <w:tc>
          <w:tcPr>
            <w:tcW w:w="327" w:type="pct"/>
          </w:tcPr>
          <w:p w14:paraId="4F59F324" w14:textId="77777777" w:rsidR="0062228A" w:rsidRPr="006015C9" w:rsidRDefault="0062228A" w:rsidP="00650D78">
            <w:pPr>
              <w:rPr>
                <w:szCs w:val="24"/>
              </w:rPr>
            </w:pPr>
            <w:r w:rsidRPr="006015C9">
              <w:rPr>
                <w:szCs w:val="24"/>
              </w:rPr>
              <w:t>6.</w:t>
            </w:r>
          </w:p>
        </w:tc>
        <w:tc>
          <w:tcPr>
            <w:tcW w:w="2020" w:type="pct"/>
          </w:tcPr>
          <w:p w14:paraId="48D1919B" w14:textId="77777777" w:rsidR="0062228A" w:rsidRPr="006015C9" w:rsidRDefault="0062228A" w:rsidP="00650D78">
            <w:pPr>
              <w:rPr>
                <w:szCs w:val="24"/>
              </w:rPr>
            </w:pPr>
            <w:r w:rsidRPr="006015C9">
              <w:rPr>
                <w:szCs w:val="24"/>
              </w:rPr>
              <w:t>Atsparumas statinei elektrai</w:t>
            </w:r>
          </w:p>
        </w:tc>
        <w:tc>
          <w:tcPr>
            <w:tcW w:w="2653" w:type="pct"/>
          </w:tcPr>
          <w:p w14:paraId="2ACBC5DF" w14:textId="77777777" w:rsidR="0062228A" w:rsidRPr="006015C9" w:rsidRDefault="0062228A" w:rsidP="00650D78">
            <w:pPr>
              <w:rPr>
                <w:szCs w:val="24"/>
              </w:rPr>
            </w:pPr>
            <w:r w:rsidRPr="006015C9">
              <w:rPr>
                <w:szCs w:val="24"/>
              </w:rPr>
              <w:t>IEC 61000-4-2 (arba lygiavertis)</w:t>
            </w:r>
          </w:p>
        </w:tc>
      </w:tr>
      <w:tr w:rsidR="0062228A" w:rsidRPr="006015C9" w14:paraId="5CD4244A" w14:textId="77777777" w:rsidTr="00650D78">
        <w:tc>
          <w:tcPr>
            <w:tcW w:w="327" w:type="pct"/>
          </w:tcPr>
          <w:p w14:paraId="5A1650D2" w14:textId="77777777" w:rsidR="0062228A" w:rsidRPr="006015C9" w:rsidRDefault="0062228A" w:rsidP="00650D78">
            <w:pPr>
              <w:rPr>
                <w:szCs w:val="24"/>
              </w:rPr>
            </w:pPr>
            <w:r w:rsidRPr="006015C9">
              <w:rPr>
                <w:szCs w:val="24"/>
              </w:rPr>
              <w:t>7.</w:t>
            </w:r>
          </w:p>
        </w:tc>
        <w:tc>
          <w:tcPr>
            <w:tcW w:w="2020" w:type="pct"/>
          </w:tcPr>
          <w:p w14:paraId="25276E1E" w14:textId="77777777" w:rsidR="0062228A" w:rsidRPr="006015C9" w:rsidRDefault="0062228A" w:rsidP="00650D78">
            <w:pPr>
              <w:rPr>
                <w:szCs w:val="24"/>
              </w:rPr>
            </w:pPr>
            <w:r w:rsidRPr="006015C9">
              <w:rPr>
                <w:szCs w:val="24"/>
              </w:rPr>
              <w:t>Atsparumas radijo bangų indukcijai</w:t>
            </w:r>
          </w:p>
        </w:tc>
        <w:tc>
          <w:tcPr>
            <w:tcW w:w="2653" w:type="pct"/>
          </w:tcPr>
          <w:p w14:paraId="74B848F7" w14:textId="77777777" w:rsidR="0062228A" w:rsidRPr="006015C9" w:rsidRDefault="0062228A" w:rsidP="00650D78">
            <w:pPr>
              <w:rPr>
                <w:szCs w:val="24"/>
              </w:rPr>
            </w:pPr>
            <w:r w:rsidRPr="006015C9">
              <w:rPr>
                <w:szCs w:val="24"/>
              </w:rPr>
              <w:t>IEC 61000-4-6 (arba lygiavertis)</w:t>
            </w:r>
          </w:p>
        </w:tc>
      </w:tr>
      <w:tr w:rsidR="0062228A" w:rsidRPr="006015C9" w14:paraId="03CFD663" w14:textId="77777777" w:rsidTr="00650D78">
        <w:tc>
          <w:tcPr>
            <w:tcW w:w="327" w:type="pct"/>
          </w:tcPr>
          <w:p w14:paraId="51810EC3" w14:textId="77777777" w:rsidR="0062228A" w:rsidRPr="006015C9" w:rsidRDefault="0062228A" w:rsidP="00650D78">
            <w:pPr>
              <w:rPr>
                <w:szCs w:val="24"/>
              </w:rPr>
            </w:pPr>
            <w:r w:rsidRPr="006015C9">
              <w:rPr>
                <w:szCs w:val="24"/>
              </w:rPr>
              <w:t>8.</w:t>
            </w:r>
          </w:p>
        </w:tc>
        <w:tc>
          <w:tcPr>
            <w:tcW w:w="2020" w:type="pct"/>
          </w:tcPr>
          <w:p w14:paraId="5F202D8C" w14:textId="77777777" w:rsidR="0062228A" w:rsidRPr="006015C9" w:rsidRDefault="0062228A" w:rsidP="00650D78">
            <w:pPr>
              <w:rPr>
                <w:szCs w:val="24"/>
              </w:rPr>
            </w:pPr>
            <w:r w:rsidRPr="006015C9">
              <w:rPr>
                <w:szCs w:val="24"/>
              </w:rPr>
              <w:t>Veikimo laikas</w:t>
            </w:r>
          </w:p>
        </w:tc>
        <w:tc>
          <w:tcPr>
            <w:tcW w:w="2653" w:type="pct"/>
          </w:tcPr>
          <w:p w14:paraId="70804479" w14:textId="77777777" w:rsidR="0062228A" w:rsidRPr="006015C9" w:rsidRDefault="0062228A" w:rsidP="00650D78">
            <w:pPr>
              <w:rPr>
                <w:szCs w:val="24"/>
              </w:rPr>
            </w:pPr>
            <w:r w:rsidRPr="006015C9">
              <w:rPr>
                <w:szCs w:val="24"/>
              </w:rPr>
              <w:t>24 val. per parą 7 paras per savaitę 365 dienas per metus</w:t>
            </w:r>
          </w:p>
        </w:tc>
      </w:tr>
      <w:bookmarkEnd w:id="6"/>
    </w:tbl>
    <w:p w14:paraId="57605454" w14:textId="77777777" w:rsidR="0062228A" w:rsidRPr="006015C9" w:rsidRDefault="0062228A" w:rsidP="0062228A">
      <w:pPr>
        <w:jc w:val="center"/>
        <w:rPr>
          <w:b/>
          <w:bCs/>
          <w:szCs w:val="24"/>
        </w:rPr>
      </w:pPr>
    </w:p>
    <w:p w14:paraId="258FF57B" w14:textId="77777777" w:rsidR="0062228A" w:rsidRPr="006015C9" w:rsidRDefault="0062228A" w:rsidP="0062228A">
      <w:pPr>
        <w:jc w:val="center"/>
        <w:rPr>
          <w:b/>
          <w:bCs/>
          <w:szCs w:val="24"/>
        </w:rPr>
      </w:pPr>
      <w:r w:rsidRPr="006015C9">
        <w:rPr>
          <w:b/>
          <w:bCs/>
          <w:szCs w:val="24"/>
        </w:rPr>
        <w:t>IV. ELEKTROMOBILIŲ ĮKROVIMO PRIEIGOS OPERATORIAUS FUNKCIJOS IR ATSAKOMYBĖS</w:t>
      </w:r>
    </w:p>
    <w:p w14:paraId="1EC936CB" w14:textId="77777777" w:rsidR="0062228A" w:rsidRPr="006015C9" w:rsidRDefault="0062228A" w:rsidP="0062228A">
      <w:pPr>
        <w:jc w:val="both"/>
        <w:rPr>
          <w:szCs w:val="24"/>
        </w:rPr>
      </w:pPr>
    </w:p>
    <w:p w14:paraId="2847CBAF" w14:textId="77777777" w:rsidR="0062228A" w:rsidRPr="006015C9" w:rsidRDefault="0062228A" w:rsidP="0062228A">
      <w:pPr>
        <w:jc w:val="both"/>
        <w:rPr>
          <w:szCs w:val="24"/>
        </w:rPr>
      </w:pPr>
      <w:r w:rsidRPr="006015C9">
        <w:rPr>
          <w:szCs w:val="24"/>
        </w:rPr>
        <w:t>37.   Operatorius turi užtikrinti įkrovimo prieigos funkcionavimą ir elektromobilių įkrovimo stotelių infrastruktūros sistemos palaikymą, kuris apima:</w:t>
      </w:r>
    </w:p>
    <w:p w14:paraId="655DCC6B" w14:textId="77777777" w:rsidR="0062228A" w:rsidRPr="006015C9" w:rsidRDefault="0062228A" w:rsidP="0062228A">
      <w:pPr>
        <w:jc w:val="both"/>
        <w:rPr>
          <w:szCs w:val="24"/>
        </w:rPr>
      </w:pPr>
      <w:r w:rsidRPr="006015C9">
        <w:rPr>
          <w:szCs w:val="24"/>
        </w:rPr>
        <w:t>37.1  sistemos ir mokesčių administravimą, jeigu tokie taikomi;</w:t>
      </w:r>
    </w:p>
    <w:p w14:paraId="5A780886" w14:textId="77777777" w:rsidR="0062228A" w:rsidRPr="006015C9" w:rsidRDefault="0062228A" w:rsidP="0062228A">
      <w:pPr>
        <w:jc w:val="both"/>
        <w:rPr>
          <w:szCs w:val="24"/>
        </w:rPr>
      </w:pPr>
      <w:r w:rsidRPr="006015C9">
        <w:rPr>
          <w:szCs w:val="24"/>
        </w:rPr>
        <w:t>37.2.  sistemos integraciją į  nacionalinį elektromobilių įkrovimo infrastruktūrų tinklą;</w:t>
      </w:r>
    </w:p>
    <w:p w14:paraId="49EBECD9" w14:textId="77777777" w:rsidR="0062228A" w:rsidRPr="006015C9" w:rsidRDefault="0062228A" w:rsidP="0062228A">
      <w:pPr>
        <w:jc w:val="both"/>
        <w:rPr>
          <w:szCs w:val="24"/>
        </w:rPr>
      </w:pPr>
      <w:r w:rsidRPr="006015C9">
        <w:rPr>
          <w:szCs w:val="24"/>
        </w:rPr>
        <w:t>37.3.  apmokėjimo ir vartotojų identifikavimo aplinką;</w:t>
      </w:r>
    </w:p>
    <w:p w14:paraId="7AEA1772" w14:textId="77777777" w:rsidR="0062228A" w:rsidRPr="006015C9" w:rsidRDefault="0062228A" w:rsidP="0062228A">
      <w:pPr>
        <w:jc w:val="both"/>
        <w:rPr>
          <w:szCs w:val="24"/>
        </w:rPr>
      </w:pPr>
      <w:r w:rsidRPr="006015C9">
        <w:rPr>
          <w:szCs w:val="24"/>
        </w:rPr>
        <w:t xml:space="preserve">37.4.  techninės įrangos </w:t>
      </w:r>
      <w:proofErr w:type="spellStart"/>
      <w:r w:rsidRPr="006015C9">
        <w:rPr>
          <w:szCs w:val="24"/>
        </w:rPr>
        <w:t>pogarantinį</w:t>
      </w:r>
      <w:proofErr w:type="spellEnd"/>
      <w:r w:rsidRPr="006015C9">
        <w:rPr>
          <w:szCs w:val="24"/>
        </w:rPr>
        <w:t xml:space="preserve"> aptarnavimą;</w:t>
      </w:r>
    </w:p>
    <w:p w14:paraId="01926FB9" w14:textId="77777777" w:rsidR="0062228A" w:rsidRPr="006015C9" w:rsidRDefault="0062228A" w:rsidP="0062228A">
      <w:pPr>
        <w:jc w:val="both"/>
        <w:rPr>
          <w:szCs w:val="24"/>
        </w:rPr>
      </w:pPr>
      <w:r w:rsidRPr="006015C9">
        <w:rPr>
          <w:szCs w:val="24"/>
        </w:rPr>
        <w:t>37.5.  operatorius turi užtikrinti vartotojų aptarnavimą, kuris apima:</w:t>
      </w:r>
    </w:p>
    <w:p w14:paraId="69D4B0B2" w14:textId="77777777" w:rsidR="0062228A" w:rsidRPr="006015C9" w:rsidRDefault="0062228A" w:rsidP="0062228A">
      <w:pPr>
        <w:jc w:val="both"/>
        <w:rPr>
          <w:szCs w:val="24"/>
        </w:rPr>
      </w:pPr>
      <w:r w:rsidRPr="006015C9">
        <w:rPr>
          <w:szCs w:val="24"/>
        </w:rPr>
        <w:t>37.6. duomenų pateikimą apie viešąsias įkrovimo prieigas, jų geografinę vietą ir technines charakteristikas, kurie būtų pasiekiami prie visų elektromobilių įkrovimo prieigų ir atviroje duomenų bazėje;</w:t>
      </w:r>
    </w:p>
    <w:p w14:paraId="1F8B881D" w14:textId="77777777" w:rsidR="0062228A" w:rsidRPr="006015C9" w:rsidRDefault="0062228A" w:rsidP="0062228A">
      <w:pPr>
        <w:jc w:val="both"/>
        <w:rPr>
          <w:szCs w:val="24"/>
        </w:rPr>
      </w:pPr>
      <w:r w:rsidRPr="006015C9">
        <w:rPr>
          <w:szCs w:val="24"/>
        </w:rPr>
        <w:t xml:space="preserve">37.7  vartotojų aptarnavimą telefonu 24 valandas per parą, 7 dienas į savaitę, </w:t>
      </w:r>
      <w:r w:rsidRPr="009E2966">
        <w:rPr>
          <w:szCs w:val="24"/>
        </w:rPr>
        <w:t>lietuvių  ir anglų kalba;</w:t>
      </w:r>
    </w:p>
    <w:p w14:paraId="46F1919C" w14:textId="77777777" w:rsidR="0062228A" w:rsidRPr="006015C9" w:rsidRDefault="0062228A" w:rsidP="0062228A">
      <w:pPr>
        <w:jc w:val="both"/>
        <w:rPr>
          <w:szCs w:val="24"/>
        </w:rPr>
      </w:pPr>
      <w:r w:rsidRPr="006015C9">
        <w:rPr>
          <w:szCs w:val="24"/>
        </w:rPr>
        <w:t>37.8. įrangos taisymą ir kitus būtinus darbus, reikalingus užtikrinti kokybiškam įkrovimo paslaugos teikimui 24 valandas per parą, 7 dienas į savaitę;</w:t>
      </w:r>
    </w:p>
    <w:p w14:paraId="3C6BD5AE" w14:textId="77777777" w:rsidR="0062228A" w:rsidRPr="006015C9" w:rsidRDefault="0062228A" w:rsidP="0062228A">
      <w:pPr>
        <w:jc w:val="both"/>
        <w:rPr>
          <w:szCs w:val="24"/>
        </w:rPr>
      </w:pPr>
      <w:r w:rsidRPr="006015C9">
        <w:rPr>
          <w:szCs w:val="24"/>
        </w:rPr>
        <w:t>38.  Operatorius turi užtikrinti draudimo, elektromobilių įkrovimo stotelių infrastruktūros palaikymo ir aptarnavimo sąnaudų dengimą.</w:t>
      </w:r>
    </w:p>
    <w:p w14:paraId="0FF13D0B" w14:textId="77777777" w:rsidR="0062228A" w:rsidRPr="006015C9" w:rsidRDefault="0062228A" w:rsidP="0062228A">
      <w:pPr>
        <w:jc w:val="both"/>
        <w:rPr>
          <w:szCs w:val="24"/>
        </w:rPr>
      </w:pPr>
      <w:r w:rsidRPr="006015C9">
        <w:rPr>
          <w:szCs w:val="24"/>
        </w:rPr>
        <w:t>39.  Operatorius turi užtikrinti vienodas naudojimosi sąlygas visiems vartotojams.</w:t>
      </w:r>
    </w:p>
    <w:p w14:paraId="34BF97C1" w14:textId="77777777" w:rsidR="0062228A" w:rsidRPr="006015C9" w:rsidRDefault="0062228A" w:rsidP="0062228A">
      <w:pPr>
        <w:rPr>
          <w:szCs w:val="24"/>
        </w:rPr>
      </w:pPr>
    </w:p>
    <w:p w14:paraId="352D88E7" w14:textId="77777777" w:rsidR="0062228A" w:rsidRDefault="0062228A" w:rsidP="0062228A">
      <w:pPr>
        <w:jc w:val="center"/>
        <w:rPr>
          <w:b/>
          <w:bCs/>
          <w:szCs w:val="24"/>
        </w:rPr>
      </w:pPr>
    </w:p>
    <w:p w14:paraId="2EE9CBD4" w14:textId="77777777" w:rsidR="0062228A" w:rsidRDefault="0062228A" w:rsidP="0062228A">
      <w:pPr>
        <w:jc w:val="center"/>
        <w:rPr>
          <w:b/>
          <w:bCs/>
          <w:szCs w:val="24"/>
        </w:rPr>
      </w:pPr>
    </w:p>
    <w:p w14:paraId="5A3D498C" w14:textId="77777777" w:rsidR="0062228A" w:rsidRPr="006015C9" w:rsidRDefault="0062228A" w:rsidP="0062228A">
      <w:pPr>
        <w:jc w:val="center"/>
        <w:rPr>
          <w:b/>
          <w:bCs/>
          <w:szCs w:val="24"/>
        </w:rPr>
      </w:pPr>
      <w:r w:rsidRPr="006015C9">
        <w:rPr>
          <w:b/>
          <w:bCs/>
          <w:szCs w:val="24"/>
        </w:rPr>
        <w:t>V.  ELEKTROMOBILIŲ ĮKROVIMO PRIEIGOS NAUDOJIMOSI TVARKA</w:t>
      </w:r>
    </w:p>
    <w:p w14:paraId="7C3B6F46" w14:textId="77777777" w:rsidR="0062228A" w:rsidRPr="006015C9" w:rsidRDefault="0062228A" w:rsidP="0062228A">
      <w:pPr>
        <w:rPr>
          <w:szCs w:val="24"/>
        </w:rPr>
      </w:pPr>
    </w:p>
    <w:p w14:paraId="0F28D475" w14:textId="77777777" w:rsidR="0062228A" w:rsidRPr="006015C9" w:rsidRDefault="0062228A" w:rsidP="0062228A">
      <w:pPr>
        <w:jc w:val="both"/>
        <w:rPr>
          <w:szCs w:val="24"/>
        </w:rPr>
      </w:pPr>
      <w:r w:rsidRPr="006015C9">
        <w:rPr>
          <w:szCs w:val="24"/>
        </w:rPr>
        <w:t>40.  Elektromobilių įkrovimo stotele gali naudotis vartotojai, kurių identifikavimas vykdomas RFID kortelėmis, mobiliąja programėle, telefonu arba kitu Operatoriaus nustatytu būdu. Kortelės išduodamos Operatoriaus Klientų aptarnavimo centruose arba kitose oficialiose kortelių išdavimo vietose, nurodytose Operatoriaus interneto svetainėje.</w:t>
      </w:r>
    </w:p>
    <w:p w14:paraId="2C6B4214" w14:textId="77777777" w:rsidR="0062228A" w:rsidRPr="006015C9" w:rsidRDefault="0062228A" w:rsidP="0062228A">
      <w:pPr>
        <w:jc w:val="both"/>
        <w:rPr>
          <w:szCs w:val="24"/>
        </w:rPr>
      </w:pPr>
      <w:r w:rsidRPr="006015C9">
        <w:rPr>
          <w:szCs w:val="24"/>
        </w:rPr>
        <w:t>41.  Elektromobilių įkrovimo stotele gali naudotis visi elektra varomų ir įkraunamų automobilių vairuotojai.</w:t>
      </w:r>
    </w:p>
    <w:p w14:paraId="29D2CE3C" w14:textId="77777777" w:rsidR="0062228A" w:rsidRPr="006015C9" w:rsidRDefault="0062228A" w:rsidP="0062228A">
      <w:pPr>
        <w:jc w:val="both"/>
        <w:rPr>
          <w:szCs w:val="24"/>
        </w:rPr>
      </w:pPr>
      <w:r w:rsidRPr="006015C9">
        <w:rPr>
          <w:szCs w:val="24"/>
        </w:rPr>
        <w:t xml:space="preserve">42.  Elektromobilio įkrovimo vartotojo prieigą prie įkrovimo stotelės suteikia Operatorius, užtikrindamas būdą, kuriuo būtų registruotas/identifikuotas automobilio vairuotojas ir jis galėtų susimokėti už suteiktą paslaugą.  </w:t>
      </w:r>
    </w:p>
    <w:p w14:paraId="173EACE4" w14:textId="77777777" w:rsidR="0062228A" w:rsidRPr="006015C9" w:rsidRDefault="0062228A" w:rsidP="0062228A">
      <w:pPr>
        <w:jc w:val="both"/>
        <w:rPr>
          <w:szCs w:val="24"/>
        </w:rPr>
      </w:pPr>
      <w:r w:rsidRPr="006015C9">
        <w:rPr>
          <w:szCs w:val="24"/>
        </w:rPr>
        <w:t>43.  Vienam elektromobiliui suteikiama viena vartotojo prieiga.</w:t>
      </w:r>
    </w:p>
    <w:p w14:paraId="5A7B592E" w14:textId="77777777" w:rsidR="0062228A" w:rsidRPr="006015C9" w:rsidRDefault="0062228A" w:rsidP="0062228A">
      <w:pPr>
        <w:jc w:val="both"/>
        <w:rPr>
          <w:szCs w:val="24"/>
        </w:rPr>
      </w:pPr>
      <w:r w:rsidRPr="006015C9">
        <w:rPr>
          <w:szCs w:val="24"/>
        </w:rPr>
        <w:t xml:space="preserve">44.  Vartotojas yra atsakingas už tinkamą elektromobilių įkrovimo stotelių ir įkrovimo kabelio naudojimą. Nustačius pažeidimus vartotojas privalo atlyginti padarytą žalą  dėl netinkamo krovos stotelės naudojimo ar sugadinimo. </w:t>
      </w:r>
    </w:p>
    <w:p w14:paraId="491915F3" w14:textId="77777777" w:rsidR="0062228A" w:rsidRPr="006015C9" w:rsidRDefault="0062228A" w:rsidP="0062228A">
      <w:pPr>
        <w:jc w:val="both"/>
        <w:rPr>
          <w:szCs w:val="24"/>
        </w:rPr>
      </w:pPr>
      <w:r w:rsidRPr="006015C9">
        <w:rPr>
          <w:szCs w:val="24"/>
        </w:rPr>
        <w:t>45.  Vartotojas dėl techninio elektromobilio įkrovimo stotelės sutrikimo, negalėdamas pasinaudoti elektromobilio įkrovimo paslauga, apie tai turi informuoti elektromobilių įkrovimo vietose Operatoriaus nurodytu telefono numeriu.</w:t>
      </w:r>
    </w:p>
    <w:p w14:paraId="626BD5C1" w14:textId="77777777" w:rsidR="0062228A" w:rsidRPr="006015C9" w:rsidRDefault="0062228A" w:rsidP="0062228A">
      <w:pPr>
        <w:widowControl w:val="0"/>
        <w:tabs>
          <w:tab w:val="left" w:pos="1418"/>
        </w:tabs>
        <w:spacing w:line="276" w:lineRule="auto"/>
        <w:ind w:firstLine="709"/>
        <w:contextualSpacing/>
        <w:jc w:val="center"/>
        <w:outlineLvl w:val="0"/>
        <w:rPr>
          <w:rFonts w:eastAsia="Calibri"/>
          <w:szCs w:val="24"/>
        </w:rPr>
      </w:pPr>
      <w:r w:rsidRPr="006015C9">
        <w:rPr>
          <w:rFonts w:eastAsia="Calibri"/>
          <w:szCs w:val="24"/>
        </w:rPr>
        <w:t>_________________________________________________</w:t>
      </w:r>
    </w:p>
    <w:p w14:paraId="5DF43C15" w14:textId="77777777" w:rsidR="0062228A" w:rsidRPr="006015C9" w:rsidRDefault="0062228A" w:rsidP="0062228A">
      <w:pPr>
        <w:jc w:val="both"/>
        <w:rPr>
          <w:szCs w:val="24"/>
        </w:rPr>
      </w:pPr>
      <w:r w:rsidRPr="006015C9">
        <w:rPr>
          <w:szCs w:val="24"/>
        </w:rPr>
        <w:t xml:space="preserve">   </w:t>
      </w:r>
    </w:p>
    <w:p w14:paraId="7DB1CBD7" w14:textId="77777777" w:rsidR="0062228A" w:rsidRPr="0035751A" w:rsidRDefault="0062228A" w:rsidP="0062228A">
      <w:pPr>
        <w:rPr>
          <w:szCs w:val="24"/>
        </w:rPr>
      </w:pPr>
    </w:p>
    <w:p w14:paraId="28E5EB9F" w14:textId="77777777" w:rsidR="00000000" w:rsidRDefault="00000000"/>
    <w:sectPr w:rsidR="00833D2A" w:rsidSect="00881EE1">
      <w:pgSz w:w="12240" w:h="15840"/>
      <w:pgMar w:top="851" w:right="567"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0A6F"/>
    <w:multiLevelType w:val="hybridMultilevel"/>
    <w:tmpl w:val="C82CF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7469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8A"/>
    <w:rsid w:val="00261851"/>
    <w:rsid w:val="00401665"/>
    <w:rsid w:val="0062228A"/>
    <w:rsid w:val="00875295"/>
    <w:rsid w:val="009C043F"/>
    <w:rsid w:val="00E07C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5267"/>
  <w15:chartTrackingRefBased/>
  <w15:docId w15:val="{EFEBE96D-EE91-4D19-955D-C1EF29FB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2228A"/>
    <w:pPr>
      <w:suppressAutoHyphens/>
      <w:spacing w:after="0" w:line="240" w:lineRule="auto"/>
    </w:pPr>
    <w:rPr>
      <w:rFonts w:eastAsia="Times New Roman" w:cs="Times New Roman"/>
      <w:szCs w:val="20"/>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9384</Words>
  <Characters>5349</Characters>
  <Application>Microsoft Office Word</Application>
  <DocSecurity>0</DocSecurity>
  <Lines>44</Lines>
  <Paragraphs>29</Paragraphs>
  <ScaleCrop>false</ScaleCrop>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User</cp:lastModifiedBy>
  <cp:revision>2</cp:revision>
  <cp:lastPrinted>2025-03-27T09:42:00Z</cp:lastPrinted>
  <dcterms:created xsi:type="dcterms:W3CDTF">2025-03-24T06:34:00Z</dcterms:created>
  <dcterms:modified xsi:type="dcterms:W3CDTF">2025-03-27T09:44:00Z</dcterms:modified>
</cp:coreProperties>
</file>