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9B3A0A" w:rsidRPr="009B3A0A" w:rsidTr="009B3A0A">
        <w:tc>
          <w:tcPr>
            <w:tcW w:w="5" w:type="dxa"/>
          </w:tcPr>
          <w:p w:rsidR="00C81715" w:rsidRPr="009B3A0A" w:rsidRDefault="00C81715">
            <w:pPr>
              <w:pStyle w:val="EmptyLayoutCell"/>
              <w:rPr>
                <w:lang w:val="lt-LT"/>
              </w:rPr>
            </w:pPr>
          </w:p>
        </w:tc>
        <w:tc>
          <w:tcPr>
            <w:tcW w:w="1" w:type="dxa"/>
          </w:tcPr>
          <w:p w:rsidR="00C81715" w:rsidRPr="009B3A0A" w:rsidRDefault="00C81715">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9B3A0A" w:rsidRPr="009B3A0A" w:rsidTr="009B3A0A">
              <w:trPr>
                <w:trHeight w:val="260"/>
              </w:trPr>
              <w:tc>
                <w:tcPr>
                  <w:tcW w:w="5091" w:type="dxa"/>
                  <w:tcMar>
                    <w:top w:w="40" w:type="dxa"/>
                    <w:left w:w="40" w:type="dxa"/>
                    <w:bottom w:w="40" w:type="dxa"/>
                    <w:right w:w="40" w:type="dxa"/>
                  </w:tcMar>
                </w:tcPr>
                <w:p w:rsidR="00C81715" w:rsidRPr="009B3A0A" w:rsidRDefault="00C81715">
                  <w:pPr>
                    <w:rPr>
                      <w:lang w:val="lt-LT"/>
                    </w:rPr>
                  </w:pPr>
                </w:p>
              </w:tc>
              <w:tc>
                <w:tcPr>
                  <w:tcW w:w="4533"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PATVIRTINTA</w:t>
                  </w:r>
                </w:p>
              </w:tc>
            </w:tr>
            <w:tr w:rsidR="009B3A0A" w:rsidRPr="009B3A0A" w:rsidTr="009B3A0A">
              <w:trPr>
                <w:trHeight w:val="260"/>
              </w:trPr>
              <w:tc>
                <w:tcPr>
                  <w:tcW w:w="5091" w:type="dxa"/>
                  <w:tcMar>
                    <w:top w:w="40" w:type="dxa"/>
                    <w:left w:w="40" w:type="dxa"/>
                    <w:bottom w:w="40" w:type="dxa"/>
                    <w:right w:w="40" w:type="dxa"/>
                  </w:tcMar>
                </w:tcPr>
                <w:p w:rsidR="00C81715" w:rsidRPr="009B3A0A" w:rsidRDefault="00C81715">
                  <w:pPr>
                    <w:rPr>
                      <w:lang w:val="lt-LT"/>
                    </w:rPr>
                  </w:pPr>
                </w:p>
              </w:tc>
              <w:tc>
                <w:tcPr>
                  <w:tcW w:w="4533"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Šilalės rajono savivaldybės administracijos</w:t>
                  </w:r>
                </w:p>
              </w:tc>
            </w:tr>
            <w:tr w:rsidR="009B3A0A" w:rsidRPr="009B3A0A" w:rsidTr="009B3A0A">
              <w:trPr>
                <w:trHeight w:val="260"/>
              </w:trPr>
              <w:tc>
                <w:tcPr>
                  <w:tcW w:w="5091" w:type="dxa"/>
                  <w:tcMar>
                    <w:top w:w="40" w:type="dxa"/>
                    <w:left w:w="40" w:type="dxa"/>
                    <w:bottom w:w="40" w:type="dxa"/>
                    <w:right w:w="40" w:type="dxa"/>
                  </w:tcMar>
                </w:tcPr>
                <w:p w:rsidR="00C81715" w:rsidRPr="009B3A0A" w:rsidRDefault="00C81715">
                  <w:pPr>
                    <w:rPr>
                      <w:lang w:val="lt-LT"/>
                    </w:rPr>
                  </w:pPr>
                </w:p>
              </w:tc>
              <w:tc>
                <w:tcPr>
                  <w:tcW w:w="4533" w:type="dxa"/>
                  <w:tcMar>
                    <w:top w:w="40" w:type="dxa"/>
                    <w:left w:w="40" w:type="dxa"/>
                    <w:bottom w:w="40" w:type="dxa"/>
                    <w:right w:w="40" w:type="dxa"/>
                  </w:tcMar>
                </w:tcPr>
                <w:p w:rsidR="00C81715" w:rsidRPr="009B3A0A" w:rsidRDefault="00432420">
                  <w:pPr>
                    <w:rPr>
                      <w:lang w:val="lt-LT"/>
                    </w:rPr>
                  </w:pPr>
                  <w:r>
                    <w:rPr>
                      <w:lang w:val="lt-LT"/>
                    </w:rPr>
                    <w:t>direktoriaus 2025 m. kovo 4</w:t>
                  </w:r>
                  <w:r w:rsidR="009B3A0A" w:rsidRPr="009B3A0A">
                    <w:rPr>
                      <w:lang w:val="lt-LT"/>
                    </w:rPr>
                    <w:t xml:space="preserve"> d. įsakymu</w:t>
                  </w:r>
                </w:p>
              </w:tc>
            </w:tr>
            <w:tr w:rsidR="009B3A0A" w:rsidRPr="009B3A0A" w:rsidTr="009B3A0A">
              <w:trPr>
                <w:trHeight w:val="260"/>
              </w:trPr>
              <w:tc>
                <w:tcPr>
                  <w:tcW w:w="5091" w:type="dxa"/>
                  <w:tcMar>
                    <w:top w:w="40" w:type="dxa"/>
                    <w:left w:w="40" w:type="dxa"/>
                    <w:bottom w:w="40" w:type="dxa"/>
                    <w:right w:w="40" w:type="dxa"/>
                  </w:tcMar>
                </w:tcPr>
                <w:p w:rsidR="00C81715" w:rsidRPr="009B3A0A" w:rsidRDefault="00C81715">
                  <w:pPr>
                    <w:rPr>
                      <w:lang w:val="lt-LT"/>
                    </w:rPr>
                  </w:pPr>
                </w:p>
              </w:tc>
              <w:tc>
                <w:tcPr>
                  <w:tcW w:w="4533"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 xml:space="preserve">Nr. </w:t>
                  </w:r>
                  <w:r w:rsidR="00432420">
                    <w:rPr>
                      <w:color w:val="000000"/>
                      <w:sz w:val="24"/>
                      <w:lang w:val="lt-LT"/>
                    </w:rPr>
                    <w:t>DĮV-100</w:t>
                  </w:r>
                  <w:bookmarkStart w:id="0" w:name="_GoBack"/>
                  <w:bookmarkEnd w:id="0"/>
                </w:p>
              </w:tc>
            </w:tr>
            <w:tr w:rsidR="009B3A0A" w:rsidRPr="009B3A0A" w:rsidTr="009B3A0A">
              <w:trPr>
                <w:trHeight w:val="260"/>
              </w:trPr>
              <w:tc>
                <w:tcPr>
                  <w:tcW w:w="9624" w:type="dxa"/>
                  <w:gridSpan w:val="2"/>
                  <w:tcMar>
                    <w:top w:w="40" w:type="dxa"/>
                    <w:left w:w="40" w:type="dxa"/>
                    <w:bottom w:w="40" w:type="dxa"/>
                    <w:right w:w="40" w:type="dxa"/>
                  </w:tcMar>
                </w:tcPr>
                <w:p w:rsidR="00C81715" w:rsidRPr="009B3A0A" w:rsidRDefault="00C81715">
                  <w:pPr>
                    <w:rPr>
                      <w:lang w:val="lt-LT"/>
                    </w:rPr>
                  </w:pPr>
                </w:p>
              </w:tc>
            </w:tr>
            <w:tr w:rsidR="009B3A0A" w:rsidRPr="009B3A0A" w:rsidTr="009B3A0A">
              <w:trPr>
                <w:trHeight w:val="260"/>
              </w:trPr>
              <w:tc>
                <w:tcPr>
                  <w:tcW w:w="9624" w:type="dxa"/>
                  <w:gridSpan w:val="2"/>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ŠILALĖS RAJONO SAVIVALDYBĖS ADMINISTRACIJOS</w:t>
                  </w:r>
                </w:p>
              </w:tc>
            </w:tr>
            <w:tr w:rsidR="009B3A0A" w:rsidRPr="009B3A0A" w:rsidTr="009B3A0A">
              <w:trPr>
                <w:trHeight w:val="260"/>
              </w:trPr>
              <w:tc>
                <w:tcPr>
                  <w:tcW w:w="9624" w:type="dxa"/>
                  <w:gridSpan w:val="2"/>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ŠVIETIMO, KULTŪROS IR SPORTO SKYRIAUS</w:t>
                  </w:r>
                </w:p>
              </w:tc>
            </w:tr>
            <w:tr w:rsidR="009B3A0A" w:rsidRPr="009B3A0A" w:rsidTr="009B3A0A">
              <w:trPr>
                <w:trHeight w:val="260"/>
              </w:trPr>
              <w:tc>
                <w:tcPr>
                  <w:tcW w:w="9624" w:type="dxa"/>
                  <w:gridSpan w:val="2"/>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TARPINSTITUCINIO BENDRADARBIAVIMO KOORDINATORIAUS</w:t>
                  </w:r>
                </w:p>
              </w:tc>
            </w:tr>
            <w:tr w:rsidR="009B3A0A" w:rsidRPr="009B3A0A" w:rsidTr="009B3A0A">
              <w:trPr>
                <w:trHeight w:val="260"/>
              </w:trPr>
              <w:tc>
                <w:tcPr>
                  <w:tcW w:w="9624" w:type="dxa"/>
                  <w:gridSpan w:val="2"/>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PAREIGYBĖS APRAŠYMAS</w:t>
                  </w:r>
                </w:p>
              </w:tc>
            </w:tr>
          </w:tbl>
          <w:p w:rsidR="00C81715" w:rsidRPr="009B3A0A" w:rsidRDefault="00C81715">
            <w:pPr>
              <w:rPr>
                <w:lang w:val="lt-LT"/>
              </w:rPr>
            </w:pPr>
          </w:p>
        </w:tc>
        <w:tc>
          <w:tcPr>
            <w:tcW w:w="13" w:type="dxa"/>
          </w:tcPr>
          <w:p w:rsidR="00C81715" w:rsidRPr="009B3A0A" w:rsidRDefault="00C81715">
            <w:pPr>
              <w:pStyle w:val="EmptyLayoutCell"/>
              <w:rPr>
                <w:lang w:val="lt-LT"/>
              </w:rPr>
            </w:pPr>
          </w:p>
        </w:tc>
      </w:tr>
      <w:tr w:rsidR="006069EA">
        <w:trPr>
          <w:trHeight w:val="349"/>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RPr="009B3A0A" w:rsidTr="009B3A0A">
        <w:tc>
          <w:tcPr>
            <w:tcW w:w="5" w:type="dxa"/>
          </w:tcPr>
          <w:p w:rsidR="00C81715" w:rsidRPr="009B3A0A" w:rsidRDefault="00C81715">
            <w:pPr>
              <w:pStyle w:val="EmptyLayoutCell"/>
              <w:rPr>
                <w:lang w:val="lt-LT"/>
              </w:rPr>
            </w:pPr>
          </w:p>
        </w:tc>
        <w:tc>
          <w:tcPr>
            <w:tcW w:w="1" w:type="dxa"/>
          </w:tcPr>
          <w:p w:rsidR="00C81715" w:rsidRPr="009B3A0A" w:rsidRDefault="00C81715">
            <w:pPr>
              <w:pStyle w:val="EmptyLayoutCell"/>
              <w:rPr>
                <w:lang w:val="lt-LT"/>
              </w:rPr>
            </w:pPr>
          </w:p>
        </w:tc>
        <w:tc>
          <w:tcPr>
            <w:tcW w:w="13" w:type="dxa"/>
          </w:tcPr>
          <w:p w:rsidR="00C81715" w:rsidRPr="009B3A0A" w:rsidRDefault="00C8171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720"/>
              </w:trPr>
              <w:tc>
                <w:tcPr>
                  <w:tcW w:w="9609" w:type="dxa"/>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I SKYRIUS</w:t>
                  </w:r>
                </w:p>
                <w:p w:rsidR="00C81715" w:rsidRPr="009B3A0A" w:rsidRDefault="00C81715">
                  <w:pPr>
                    <w:jc w:val="center"/>
                    <w:rPr>
                      <w:lang w:val="lt-LT"/>
                    </w:rPr>
                  </w:pPr>
                  <w:r w:rsidRPr="009B3A0A">
                    <w:rPr>
                      <w:b/>
                      <w:color w:val="000000"/>
                      <w:sz w:val="24"/>
                      <w:lang w:val="lt-LT"/>
                    </w:rPr>
                    <w:t>PAREIGYBĖS CHARAKTERISTIKA</w:t>
                  </w:r>
                </w:p>
              </w:tc>
            </w:tr>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1. Pareigybės lygmuo – IX pareigybės lygmuo.</w:t>
                  </w:r>
                </w:p>
              </w:tc>
            </w:tr>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2. Šias pareigas einantis valstybės tarnautojas tiesiogiai pavaldus skyriaus vedėjui.</w:t>
                  </w:r>
                </w:p>
              </w:tc>
            </w:tr>
          </w:tbl>
          <w:p w:rsidR="00C81715" w:rsidRPr="009B3A0A" w:rsidRDefault="00C81715">
            <w:pPr>
              <w:rPr>
                <w:lang w:val="lt-LT"/>
              </w:rPr>
            </w:pPr>
          </w:p>
        </w:tc>
      </w:tr>
      <w:tr w:rsidR="006069EA">
        <w:trPr>
          <w:trHeight w:val="120"/>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RPr="009B3A0A" w:rsidTr="009B3A0A">
        <w:tc>
          <w:tcPr>
            <w:tcW w:w="5" w:type="dxa"/>
          </w:tcPr>
          <w:p w:rsidR="00C81715" w:rsidRPr="009B3A0A" w:rsidRDefault="00C81715">
            <w:pPr>
              <w:pStyle w:val="EmptyLayoutCell"/>
              <w:rPr>
                <w:lang w:val="lt-LT"/>
              </w:rPr>
            </w:pPr>
          </w:p>
        </w:tc>
        <w:tc>
          <w:tcPr>
            <w:tcW w:w="1" w:type="dxa"/>
          </w:tcPr>
          <w:p w:rsidR="00C81715" w:rsidRPr="009B3A0A" w:rsidRDefault="00C81715">
            <w:pPr>
              <w:pStyle w:val="EmptyLayoutCell"/>
              <w:rPr>
                <w:lang w:val="lt-LT"/>
              </w:rPr>
            </w:pPr>
          </w:p>
        </w:tc>
        <w:tc>
          <w:tcPr>
            <w:tcW w:w="13" w:type="dxa"/>
          </w:tcPr>
          <w:p w:rsidR="00C81715" w:rsidRPr="009B3A0A" w:rsidRDefault="00C8171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600"/>
              </w:trPr>
              <w:tc>
                <w:tcPr>
                  <w:tcW w:w="9609" w:type="dxa"/>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II SKYRIUS</w:t>
                  </w:r>
                </w:p>
                <w:p w:rsidR="00C81715" w:rsidRPr="009B3A0A" w:rsidRDefault="00C81715">
                  <w:pPr>
                    <w:jc w:val="center"/>
                    <w:rPr>
                      <w:lang w:val="lt-LT"/>
                    </w:rPr>
                  </w:pPr>
                  <w:r w:rsidRPr="009B3A0A">
                    <w:rPr>
                      <w:b/>
                      <w:color w:val="000000"/>
                      <w:sz w:val="24"/>
                      <w:lang w:val="lt-LT"/>
                    </w:rPr>
                    <w:t>VEIKLOS SRITIS</w:t>
                  </w:r>
                  <w:r w:rsidRPr="009B3A0A">
                    <w:rPr>
                      <w:color w:val="FFFFFF"/>
                      <w:sz w:val="24"/>
                      <w:lang w:val="lt-LT"/>
                    </w:rPr>
                    <w:t>0</w:t>
                  </w:r>
                </w:p>
              </w:tc>
            </w:tr>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3. Pagrindinė veiklos sritis:</w:t>
                  </w:r>
                  <w:r w:rsidRPr="009B3A0A">
                    <w:rPr>
                      <w:color w:val="FFFFFF"/>
                      <w:sz w:val="24"/>
                      <w:lang w:val="lt-LT"/>
                    </w:rPr>
                    <w:t>0</w:t>
                  </w:r>
                </w:p>
              </w:tc>
            </w:tr>
            <w:tr w:rsidR="006069EA" w:rsidRPr="009B3A0A"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3.1. viešųjų paslaugų teikimo administravimas.</w:t>
                        </w:r>
                      </w:p>
                    </w:tc>
                  </w:tr>
                </w:tbl>
                <w:p w:rsidR="00C81715" w:rsidRPr="009B3A0A" w:rsidRDefault="00C81715">
                  <w:pPr>
                    <w:rPr>
                      <w:lang w:val="lt-LT"/>
                    </w:rPr>
                  </w:pPr>
                </w:p>
              </w:tc>
            </w:tr>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4. Papildoma (-</w:t>
                  </w:r>
                  <w:proofErr w:type="spellStart"/>
                  <w:r w:rsidRPr="009B3A0A">
                    <w:rPr>
                      <w:color w:val="000000"/>
                      <w:sz w:val="24"/>
                      <w:lang w:val="lt-LT"/>
                    </w:rPr>
                    <w:t>os</w:t>
                  </w:r>
                  <w:proofErr w:type="spellEnd"/>
                  <w:r w:rsidRPr="009B3A0A">
                    <w:rPr>
                      <w:color w:val="000000"/>
                      <w:sz w:val="24"/>
                      <w:lang w:val="lt-LT"/>
                    </w:rPr>
                    <w:t>) veiklos sritis (-</w:t>
                  </w:r>
                  <w:proofErr w:type="spellStart"/>
                  <w:r w:rsidRPr="009B3A0A">
                    <w:rPr>
                      <w:color w:val="000000"/>
                      <w:sz w:val="24"/>
                      <w:lang w:val="lt-LT"/>
                    </w:rPr>
                    <w:t>ys</w:t>
                  </w:r>
                  <w:proofErr w:type="spellEnd"/>
                  <w:r w:rsidRPr="009B3A0A">
                    <w:rPr>
                      <w:color w:val="000000"/>
                      <w:sz w:val="24"/>
                      <w:lang w:val="lt-LT"/>
                    </w:rPr>
                    <w:t>):</w:t>
                  </w:r>
                  <w:r w:rsidRPr="009B3A0A">
                    <w:rPr>
                      <w:color w:val="FFFFFF"/>
                      <w:sz w:val="24"/>
                      <w:lang w:val="lt-LT"/>
                    </w:rPr>
                    <w:t>0</w:t>
                  </w:r>
                </w:p>
              </w:tc>
            </w:tr>
            <w:tr w:rsidR="006069EA" w:rsidRPr="009B3A0A"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4.1. administracinių sprendimų priėmimas.</w:t>
                        </w:r>
                      </w:p>
                    </w:tc>
                  </w:tr>
                </w:tbl>
                <w:p w:rsidR="00C81715" w:rsidRPr="009B3A0A" w:rsidRDefault="00C81715">
                  <w:pPr>
                    <w:rPr>
                      <w:lang w:val="lt-LT"/>
                    </w:rPr>
                  </w:pPr>
                </w:p>
              </w:tc>
            </w:tr>
          </w:tbl>
          <w:p w:rsidR="00C81715" w:rsidRPr="009B3A0A" w:rsidRDefault="00C81715">
            <w:pPr>
              <w:rPr>
                <w:lang w:val="lt-LT"/>
              </w:rPr>
            </w:pPr>
          </w:p>
        </w:tc>
      </w:tr>
      <w:tr w:rsidR="006069EA">
        <w:trPr>
          <w:trHeight w:val="126"/>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RPr="009B3A0A" w:rsidTr="009B3A0A">
        <w:tc>
          <w:tcPr>
            <w:tcW w:w="5" w:type="dxa"/>
          </w:tcPr>
          <w:p w:rsidR="00C81715" w:rsidRPr="009B3A0A" w:rsidRDefault="00C81715">
            <w:pPr>
              <w:pStyle w:val="EmptyLayoutCell"/>
              <w:rPr>
                <w:lang w:val="lt-LT"/>
              </w:rPr>
            </w:pPr>
          </w:p>
        </w:tc>
        <w:tc>
          <w:tcPr>
            <w:tcW w:w="1" w:type="dxa"/>
          </w:tcPr>
          <w:p w:rsidR="00C81715" w:rsidRPr="009B3A0A" w:rsidRDefault="00C81715">
            <w:pPr>
              <w:pStyle w:val="EmptyLayoutCell"/>
              <w:rPr>
                <w:lang w:val="lt-LT"/>
              </w:rPr>
            </w:pPr>
          </w:p>
        </w:tc>
        <w:tc>
          <w:tcPr>
            <w:tcW w:w="13" w:type="dxa"/>
          </w:tcPr>
          <w:p w:rsidR="00C81715" w:rsidRPr="009B3A0A" w:rsidRDefault="00C81715">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600"/>
              </w:trPr>
              <w:tc>
                <w:tcPr>
                  <w:tcW w:w="9609" w:type="dxa"/>
                  <w:tcMar>
                    <w:top w:w="40" w:type="dxa"/>
                    <w:left w:w="40" w:type="dxa"/>
                    <w:bottom w:w="40" w:type="dxa"/>
                    <w:right w:w="40" w:type="dxa"/>
                  </w:tcMar>
                </w:tcPr>
                <w:p w:rsidR="00C81715" w:rsidRPr="009B3A0A" w:rsidRDefault="00C81715">
                  <w:pPr>
                    <w:jc w:val="center"/>
                    <w:rPr>
                      <w:lang w:val="lt-LT"/>
                    </w:rPr>
                  </w:pPr>
                  <w:r w:rsidRPr="009B3A0A">
                    <w:rPr>
                      <w:b/>
                      <w:color w:val="000000"/>
                      <w:sz w:val="24"/>
                      <w:lang w:val="lt-LT"/>
                    </w:rPr>
                    <w:t>III SKYRIUS</w:t>
                  </w:r>
                </w:p>
                <w:p w:rsidR="00C81715" w:rsidRPr="009B3A0A" w:rsidRDefault="00C81715">
                  <w:pPr>
                    <w:jc w:val="center"/>
                    <w:rPr>
                      <w:lang w:val="lt-LT"/>
                    </w:rPr>
                  </w:pPr>
                  <w:r w:rsidRPr="009B3A0A">
                    <w:rPr>
                      <w:b/>
                      <w:color w:val="000000"/>
                      <w:sz w:val="24"/>
                      <w:lang w:val="lt-LT"/>
                    </w:rPr>
                    <w:t>PAREIGYBĖS SPECIALIZACIJA</w:t>
                  </w:r>
                  <w:r w:rsidRPr="009B3A0A">
                    <w:rPr>
                      <w:color w:val="FFFFFF"/>
                      <w:sz w:val="24"/>
                      <w:lang w:val="lt-LT"/>
                    </w:rPr>
                    <w:t>0</w:t>
                  </w:r>
                </w:p>
              </w:tc>
            </w:tr>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5. Pagrindinės veiklos srities specializacija:</w:t>
                  </w:r>
                  <w:r w:rsidRPr="009B3A0A">
                    <w:rPr>
                      <w:color w:val="FFFFFF"/>
                      <w:sz w:val="24"/>
                      <w:lang w:val="lt-LT"/>
                    </w:rPr>
                    <w:t>0</w:t>
                  </w:r>
                </w:p>
              </w:tc>
            </w:tr>
            <w:tr w:rsidR="006069EA" w:rsidRPr="009B3A0A"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260"/>
                    </w:trPr>
                    <w:tc>
                      <w:tcPr>
                        <w:tcW w:w="9609"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5.1. . koordinuotai teikiamų švietimo pagalbos, socialinių ir sveikatos priežiūros paslaugų vaikams nuo gimimo iki 18 metų ir jų tėvams   koordinavimo.</w:t>
                        </w:r>
                      </w:p>
                    </w:tc>
                  </w:tr>
                </w:tbl>
                <w:p w:rsidR="00C81715" w:rsidRPr="009B3A0A" w:rsidRDefault="00C81715">
                  <w:pPr>
                    <w:rPr>
                      <w:lang w:val="lt-LT"/>
                    </w:rPr>
                  </w:pPr>
                </w:p>
              </w:tc>
            </w:tr>
            <w:tr w:rsidR="006069EA" w:rsidRPr="009B3A0A" w:rsidTr="009B3A0A">
              <w:trPr>
                <w:trHeight w:val="260"/>
              </w:trPr>
              <w:tc>
                <w:tcPr>
                  <w:tcW w:w="9609" w:type="dxa"/>
                  <w:tcMar>
                    <w:top w:w="40" w:type="dxa"/>
                    <w:left w:w="40" w:type="dxa"/>
                    <w:bottom w:w="40" w:type="dxa"/>
                    <w:right w:w="40" w:type="dxa"/>
                  </w:tcMar>
                </w:tcPr>
                <w:p w:rsidR="00C81715" w:rsidRPr="009B3A0A" w:rsidRDefault="00C81715">
                  <w:pPr>
                    <w:rPr>
                      <w:lang w:val="lt-LT"/>
                    </w:rPr>
                  </w:pPr>
                  <w:r w:rsidRPr="009B3A0A">
                    <w:rPr>
                      <w:color w:val="000000"/>
                      <w:sz w:val="24"/>
                      <w:lang w:val="lt-LT"/>
                    </w:rPr>
                    <w:t>6. Papildomos (-ų) veiklos srities (-</w:t>
                  </w:r>
                  <w:proofErr w:type="spellStart"/>
                  <w:r w:rsidRPr="009B3A0A">
                    <w:rPr>
                      <w:color w:val="000000"/>
                      <w:sz w:val="24"/>
                      <w:lang w:val="lt-LT"/>
                    </w:rPr>
                    <w:t>čių</w:t>
                  </w:r>
                  <w:proofErr w:type="spellEnd"/>
                  <w:r w:rsidRPr="009B3A0A">
                    <w:rPr>
                      <w:color w:val="000000"/>
                      <w:sz w:val="24"/>
                      <w:lang w:val="lt-LT"/>
                    </w:rPr>
                    <w:t>) specializacija:</w:t>
                  </w:r>
                  <w:r w:rsidRPr="009B3A0A">
                    <w:rPr>
                      <w:color w:val="FFFFFF"/>
                      <w:sz w:val="24"/>
                      <w:lang w:val="lt-LT"/>
                    </w:rPr>
                    <w:t>0</w:t>
                  </w:r>
                </w:p>
              </w:tc>
            </w:tr>
            <w:tr w:rsidR="006069EA" w:rsidRPr="009B3A0A" w:rsidTr="009B3A0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6069EA" w:rsidRPr="009B3A0A" w:rsidTr="009B3A0A">
                    <w:trPr>
                      <w:trHeight w:val="260"/>
                    </w:trPr>
                    <w:tc>
                      <w:tcPr>
                        <w:tcW w:w="9609"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6.1. prašymų, priimti administracinius sprendimus, priėmimo, jų nagrinėjimo ir sprendimų projektų rengimo koordinavimas.</w:t>
                        </w:r>
                      </w:p>
                    </w:tc>
                  </w:tr>
                </w:tbl>
                <w:p w:rsidR="00C81715" w:rsidRPr="009B3A0A" w:rsidRDefault="00C81715">
                  <w:pPr>
                    <w:rPr>
                      <w:lang w:val="lt-LT"/>
                    </w:rPr>
                  </w:pPr>
                </w:p>
              </w:tc>
            </w:tr>
          </w:tbl>
          <w:p w:rsidR="00C81715" w:rsidRPr="009B3A0A" w:rsidRDefault="00C81715">
            <w:pPr>
              <w:rPr>
                <w:lang w:val="lt-LT"/>
              </w:rPr>
            </w:pPr>
          </w:p>
        </w:tc>
      </w:tr>
      <w:tr w:rsidR="006069EA">
        <w:trPr>
          <w:trHeight w:val="100"/>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Tr="009B3A0A">
        <w:tc>
          <w:tcPr>
            <w:tcW w:w="5" w:type="dxa"/>
          </w:tcPr>
          <w:p w:rsidR="00C81715" w:rsidRDefault="00C81715" w:rsidP="009B3A0A">
            <w:pPr>
              <w:pStyle w:val="EmptyLayoutCell"/>
              <w:jc w:val="center"/>
            </w:pPr>
          </w:p>
        </w:tc>
        <w:tc>
          <w:tcPr>
            <w:tcW w:w="1" w:type="dxa"/>
          </w:tcPr>
          <w:p w:rsidR="00C81715" w:rsidRDefault="00C81715" w:rsidP="009B3A0A">
            <w:pPr>
              <w:pStyle w:val="EmptyLayoutCell"/>
              <w:jc w:val="center"/>
            </w:pPr>
          </w:p>
        </w:tc>
        <w:tc>
          <w:tcPr>
            <w:tcW w:w="13" w:type="dxa"/>
          </w:tcPr>
          <w:p w:rsidR="00C81715" w:rsidRDefault="00C81715" w:rsidP="009B3A0A">
            <w:pPr>
              <w:pStyle w:val="EmptyLayoutCell"/>
              <w:jc w:val="center"/>
            </w:pPr>
          </w:p>
        </w:tc>
        <w:tc>
          <w:tcPr>
            <w:tcW w:w="1" w:type="dxa"/>
          </w:tcPr>
          <w:p w:rsidR="00C81715" w:rsidRDefault="00C81715" w:rsidP="009B3A0A">
            <w:pPr>
              <w:pStyle w:val="EmptyLayoutCell"/>
              <w:jc w:val="cente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6069EA">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069EA" w:rsidTr="009B3A0A">
                    <w:trPr>
                      <w:trHeight w:val="600"/>
                    </w:trPr>
                    <w:tc>
                      <w:tcPr>
                        <w:tcW w:w="9594" w:type="dxa"/>
                        <w:tcMar>
                          <w:top w:w="40" w:type="dxa"/>
                          <w:left w:w="40" w:type="dxa"/>
                          <w:bottom w:w="40" w:type="dxa"/>
                          <w:right w:w="40" w:type="dxa"/>
                        </w:tcMar>
                      </w:tcPr>
                      <w:p w:rsidR="00C81715" w:rsidRDefault="00C81715" w:rsidP="009B3A0A">
                        <w:pPr>
                          <w:jc w:val="center"/>
                        </w:pPr>
                        <w:r>
                          <w:rPr>
                            <w:b/>
                            <w:color w:val="000000"/>
                            <w:sz w:val="24"/>
                          </w:rPr>
                          <w:t>IV SKYRIUS</w:t>
                        </w:r>
                      </w:p>
                      <w:p w:rsidR="00C81715" w:rsidRDefault="00C81715" w:rsidP="009B3A0A">
                        <w:pPr>
                          <w:jc w:val="center"/>
                        </w:pPr>
                        <w:r>
                          <w:rPr>
                            <w:b/>
                            <w:color w:val="000000"/>
                            <w:sz w:val="24"/>
                          </w:rPr>
                          <w:t>FUNKCIJOS</w:t>
                        </w:r>
                      </w:p>
                    </w:tc>
                  </w:tr>
                </w:tbl>
                <w:p w:rsidR="00C81715" w:rsidRDefault="00C81715" w:rsidP="009B3A0A">
                  <w:pPr>
                    <w:jc w:val="center"/>
                  </w:pPr>
                </w:p>
              </w:tc>
            </w:tr>
          </w:tbl>
          <w:p w:rsidR="00C81715" w:rsidRDefault="00C81715" w:rsidP="009B3A0A">
            <w:pPr>
              <w:jc w:val="center"/>
            </w:pPr>
          </w:p>
        </w:tc>
      </w:tr>
      <w:tr w:rsidR="006069EA">
        <w:trPr>
          <w:trHeight w:val="20"/>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Tr="009B3A0A">
        <w:tc>
          <w:tcPr>
            <w:tcW w:w="5" w:type="dxa"/>
          </w:tcPr>
          <w:p w:rsidR="00C81715" w:rsidRDefault="00C81715">
            <w:pPr>
              <w:pStyle w:val="EmptyLayoutCell"/>
            </w:pPr>
          </w:p>
        </w:tc>
        <w:tc>
          <w:tcPr>
            <w:tcW w:w="1" w:type="dxa"/>
          </w:tcPr>
          <w:p w:rsidR="00C81715" w:rsidRDefault="00C81715">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7. Apdoroja su viešųjų paslaugų teikimo administravimu susijusią informaciją arba prireikus koordinuoja su viešųjų paslaugų teikimo administravimu susijusios informacijos apdorojimą.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9. Organizuoja viešųjų paslaugų teikimo administravimą arba prireikus koordinuoja viešųjų paslaugų teikimo administravimo organizavimą.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11. Rengia ir teikia pasiūlymus su viešųjų paslaugų teikimo administravimu susijusiais klausimais.</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lastRenderedPageBreak/>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13.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14. Organizuoja administracinių sprendimų priėmimo procesą arba prireikus koordinuoja administracinių sprendimų priėmimo proceso organizavimą.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15. Rengia ir teikia informaciją su administracinių sprendimų priėmimu susijusiais sudėtingais klausimais arba prireikus koordinuoja informacijos su administracinių sprendimų priėmimu susijusiais sudėtingais klausimais rengimą ir teikimą.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16. Rengia ir teikia pasiūlymus su administracinių sprendimų priėmimu susijusiais klausimais.</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17. Rengia teisės aktų projektus ir kitus susijusius dokumentus dėl administracinių sprendimų priėmimo arba prireikus koordinuoja teisės aktų projektų ir kitų susijusių dokumentų dėl administracinių sprendimų priėmimo rengimą.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18. Apdoroja su administracinių sprendimų priėmimu susijusią informaciją arba prireikus koordinuoja su administracinių sprendimų priėmimu susijusios informacijos apdorojimą.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19. Vykdo funkcijas</w:t>
                  </w:r>
                  <w:r w:rsidR="00CB51AD">
                    <w:rPr>
                      <w:color w:val="000000"/>
                      <w:sz w:val="24"/>
                      <w:lang w:val="lt-LT"/>
                    </w:rPr>
                    <w:t>,</w:t>
                  </w:r>
                  <w:r w:rsidRPr="009B3A0A">
                    <w:rPr>
                      <w:color w:val="000000"/>
                      <w:sz w:val="24"/>
                      <w:lang w:val="lt-LT"/>
                    </w:rPr>
                    <w:t xml:space="preserve"> nustatytas Lietuvos Respublikos švietimo įstatymo 23 straipsnio 3 dalyje.</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 xml:space="preserve">20. </w:t>
                  </w:r>
                  <w:r w:rsidR="00CB51AD">
                    <w:rPr>
                      <w:color w:val="000000"/>
                      <w:sz w:val="24"/>
                      <w:lang w:val="lt-LT"/>
                    </w:rPr>
                    <w:t>V</w:t>
                  </w:r>
                  <w:r w:rsidRPr="009B3A0A">
                    <w:rPr>
                      <w:color w:val="000000"/>
                      <w:sz w:val="24"/>
                      <w:lang w:val="lt-LT"/>
                    </w:rPr>
                    <w:t>ykdo funkcijas</w:t>
                  </w:r>
                  <w:r w:rsidR="00CB51AD">
                    <w:rPr>
                      <w:color w:val="000000"/>
                      <w:sz w:val="24"/>
                      <w:lang w:val="lt-LT"/>
                    </w:rPr>
                    <w:t>,</w:t>
                  </w:r>
                  <w:r w:rsidRPr="009B3A0A">
                    <w:rPr>
                      <w:color w:val="000000"/>
                      <w:sz w:val="24"/>
                      <w:lang w:val="lt-LT"/>
                    </w:rPr>
                    <w:t xml:space="preserve"> nustatytas Lietuvos Respublikos švietimo, mokslo ir sporto ministro, Lietuvos Respublikos socialinės apsaugos ir darbo ministro, Lietuvos Respublikos sveikatos apsaugos ministro 2017-08-28 įsakyme Nr. V-651/A1-455/V-1004 </w:t>
                  </w:r>
                  <w:r w:rsidR="00CB51AD">
                    <w:rPr>
                      <w:color w:val="000000"/>
                      <w:sz w:val="24"/>
                      <w:lang w:val="lt-LT"/>
                    </w:rPr>
                    <w:t>„</w:t>
                  </w:r>
                  <w:r w:rsidRPr="009B3A0A">
                    <w:rPr>
                      <w:color w:val="000000"/>
                      <w:sz w:val="24"/>
                      <w:lang w:val="lt-LT"/>
                    </w:rPr>
                    <w:t xml:space="preserve">Dėl </w:t>
                  </w:r>
                  <w:r w:rsidR="00CB51AD">
                    <w:rPr>
                      <w:color w:val="000000"/>
                      <w:sz w:val="24"/>
                      <w:lang w:val="lt-LT"/>
                    </w:rPr>
                    <w:t>K</w:t>
                  </w:r>
                  <w:r w:rsidRPr="009B3A0A">
                    <w:rPr>
                      <w:color w:val="000000"/>
                      <w:sz w:val="24"/>
                      <w:lang w:val="lt-LT"/>
                    </w:rPr>
                    <w:t>oordinuotai teikiamų švietimo pagalbos, socialinių ir sveikatos priežiūros paslaugų tvarkos aprašo patvirtinimo</w:t>
                  </w:r>
                  <w:r w:rsidR="00CB51AD">
                    <w:rPr>
                      <w:color w:val="000000"/>
                      <w:sz w:val="24"/>
                      <w:lang w:val="lt-LT"/>
                    </w:rPr>
                    <w:t>“</w:t>
                  </w:r>
                  <w:r w:rsidRPr="009B3A0A">
                    <w:rPr>
                      <w:color w:val="000000"/>
                      <w:sz w:val="24"/>
                      <w:lang w:val="lt-LT"/>
                    </w:rPr>
                    <w:t>.</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21. Vykdo funkcijas</w:t>
                  </w:r>
                  <w:r w:rsidR="00CB51AD">
                    <w:rPr>
                      <w:color w:val="000000"/>
                      <w:sz w:val="24"/>
                      <w:lang w:val="lt-LT"/>
                    </w:rPr>
                    <w:t>,</w:t>
                  </w:r>
                  <w:r w:rsidRPr="009B3A0A">
                    <w:rPr>
                      <w:color w:val="000000"/>
                      <w:sz w:val="24"/>
                      <w:lang w:val="lt-LT"/>
                    </w:rPr>
                    <w:t xml:space="preserve"> nustatytas Lietuvos Respublikos socialinės apsaugos ir darbo ministro, Lietuvos Respublikos sveikatos apsaugos ministro, Lietuvos Respublikos švietimo ir mokslo ministro, Lietuvos Respublikos vidaus reikalų ministro 2018 m. rugpjūčio 8 d. įsakyme Nr. A1-428/V-894/V-691/1V-579 </w:t>
                  </w:r>
                  <w:r w:rsidR="00CB51AD">
                    <w:rPr>
                      <w:color w:val="000000"/>
                      <w:sz w:val="24"/>
                      <w:lang w:val="lt-LT"/>
                    </w:rPr>
                    <w:t>„</w:t>
                  </w:r>
                  <w:r w:rsidRPr="009B3A0A">
                    <w:rPr>
                      <w:color w:val="000000"/>
                      <w:sz w:val="24"/>
                      <w:lang w:val="lt-LT"/>
                    </w:rPr>
                    <w:t xml:space="preserve">Dėl </w:t>
                  </w:r>
                  <w:r w:rsidR="00CB51AD">
                    <w:rPr>
                      <w:color w:val="000000"/>
                      <w:sz w:val="24"/>
                      <w:lang w:val="lt-LT"/>
                    </w:rPr>
                    <w:t>S</w:t>
                  </w:r>
                  <w:r w:rsidRPr="009B3A0A">
                    <w:rPr>
                      <w:color w:val="000000"/>
                      <w:sz w:val="24"/>
                      <w:lang w:val="lt-LT"/>
                    </w:rPr>
                    <w:t>avivaldybės bendro darbo su šeimomis organizavimo ir koordinavimo rekomendacijų patvirtinimo</w:t>
                  </w:r>
                  <w:r w:rsidR="00CB51AD">
                    <w:rPr>
                      <w:color w:val="000000"/>
                      <w:sz w:val="24"/>
                      <w:lang w:val="lt-LT"/>
                    </w:rPr>
                    <w:t>“</w:t>
                  </w:r>
                  <w:r w:rsidRPr="009B3A0A">
                    <w:rPr>
                      <w:color w:val="000000"/>
                      <w:sz w:val="24"/>
                      <w:lang w:val="lt-LT"/>
                    </w:rPr>
                    <w:t>.</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 xml:space="preserve">22. </w:t>
                  </w:r>
                  <w:r w:rsidR="00CB51AD">
                    <w:rPr>
                      <w:color w:val="000000"/>
                      <w:sz w:val="24"/>
                      <w:lang w:val="lt-LT"/>
                    </w:rPr>
                    <w:t>D</w:t>
                  </w:r>
                  <w:r w:rsidRPr="009B3A0A">
                    <w:rPr>
                      <w:color w:val="000000"/>
                      <w:sz w:val="24"/>
                      <w:lang w:val="lt-LT"/>
                    </w:rPr>
                    <w:t>alyvauja darbo grupių ir komisijų veikloje pagal savo kompetenciją.</w:t>
                  </w:r>
                </w:p>
              </w:tc>
            </w:tr>
            <w:tr w:rsidR="006069EA" w:rsidRPr="009B3A0A" w:rsidTr="009B3A0A">
              <w:trPr>
                <w:trHeight w:val="260"/>
              </w:trPr>
              <w:tc>
                <w:tcPr>
                  <w:tcW w:w="9624" w:type="dxa"/>
                  <w:tcMar>
                    <w:top w:w="40" w:type="dxa"/>
                    <w:left w:w="40" w:type="dxa"/>
                    <w:bottom w:w="40" w:type="dxa"/>
                    <w:right w:w="40" w:type="dxa"/>
                  </w:tcMar>
                </w:tcPr>
                <w:p w:rsidR="00C81715" w:rsidRPr="009B3A0A" w:rsidRDefault="00C81715" w:rsidP="009B3A0A">
                  <w:pPr>
                    <w:jc w:val="both"/>
                    <w:rPr>
                      <w:lang w:val="lt-LT"/>
                    </w:rPr>
                  </w:pPr>
                  <w:r w:rsidRPr="009B3A0A">
                    <w:rPr>
                      <w:color w:val="000000"/>
                      <w:sz w:val="24"/>
                      <w:lang w:val="lt-LT"/>
                    </w:rPr>
                    <w:t>23. Vykdo kitus nenuolatinio pobūdžio su struktūrinio padalinio veikla susijusius pavedimus.</w:t>
                  </w:r>
                </w:p>
              </w:tc>
            </w:tr>
          </w:tbl>
          <w:p w:rsidR="00C81715" w:rsidRDefault="00C81715"/>
        </w:tc>
        <w:tc>
          <w:tcPr>
            <w:tcW w:w="13" w:type="dxa"/>
          </w:tcPr>
          <w:p w:rsidR="00C81715" w:rsidRDefault="00C81715">
            <w:pPr>
              <w:pStyle w:val="EmptyLayoutCell"/>
            </w:pPr>
          </w:p>
        </w:tc>
      </w:tr>
      <w:tr w:rsidR="006069EA">
        <w:trPr>
          <w:trHeight w:val="99"/>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RPr="0072754A" w:rsidTr="009B3A0A">
        <w:tc>
          <w:tcPr>
            <w:tcW w:w="5" w:type="dxa"/>
          </w:tcPr>
          <w:p w:rsidR="00C81715" w:rsidRPr="0072754A" w:rsidRDefault="00C81715" w:rsidP="008D4D83">
            <w:pPr>
              <w:pStyle w:val="EmptyLayoutCell"/>
              <w:jc w:val="both"/>
              <w:rPr>
                <w:lang w:val="lt-LT"/>
              </w:rPr>
            </w:pPr>
          </w:p>
        </w:tc>
        <w:tc>
          <w:tcPr>
            <w:tcW w:w="1" w:type="dxa"/>
          </w:tcPr>
          <w:p w:rsidR="00C81715" w:rsidRPr="0072754A" w:rsidRDefault="00C81715" w:rsidP="008D4D83">
            <w:pPr>
              <w:pStyle w:val="EmptyLayoutCell"/>
              <w:jc w:val="both"/>
              <w:rPr>
                <w:lang w:val="lt-LT"/>
              </w:rPr>
            </w:pPr>
          </w:p>
        </w:tc>
        <w:tc>
          <w:tcPr>
            <w:tcW w:w="13" w:type="dxa"/>
          </w:tcPr>
          <w:p w:rsidR="00C81715" w:rsidRPr="0072754A" w:rsidRDefault="00C81715" w:rsidP="008D4D83">
            <w:pPr>
              <w:pStyle w:val="EmptyLayoutCell"/>
              <w:jc w:val="both"/>
              <w:rPr>
                <w:lang w:val="lt-LT"/>
              </w:rPr>
            </w:pPr>
          </w:p>
        </w:tc>
        <w:tc>
          <w:tcPr>
            <w:tcW w:w="1" w:type="dxa"/>
          </w:tcPr>
          <w:p w:rsidR="00C81715" w:rsidRPr="0072754A" w:rsidRDefault="00C81715" w:rsidP="008D4D83">
            <w:pPr>
              <w:pStyle w:val="EmptyLayoutCell"/>
              <w:jc w:val="both"/>
              <w:rPr>
                <w:lang w:val="lt-LT"/>
              </w:rPr>
            </w:pPr>
          </w:p>
        </w:tc>
        <w:tc>
          <w:tcPr>
            <w:tcW w:w="1" w:type="dxa"/>
          </w:tcPr>
          <w:p w:rsidR="00C81715" w:rsidRPr="0072754A" w:rsidRDefault="00C81715" w:rsidP="008D4D83">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6069EA" w:rsidRPr="0072754A" w:rsidTr="009B3A0A">
              <w:trPr>
                <w:trHeight w:val="600"/>
              </w:trPr>
              <w:tc>
                <w:tcPr>
                  <w:tcW w:w="9579" w:type="dxa"/>
                  <w:tcMar>
                    <w:top w:w="40" w:type="dxa"/>
                    <w:left w:w="40" w:type="dxa"/>
                    <w:bottom w:w="40" w:type="dxa"/>
                    <w:right w:w="40" w:type="dxa"/>
                  </w:tcMar>
                </w:tcPr>
                <w:p w:rsidR="00C81715" w:rsidRPr="0072754A" w:rsidRDefault="00C81715" w:rsidP="008D4D83">
                  <w:pPr>
                    <w:jc w:val="center"/>
                    <w:rPr>
                      <w:lang w:val="lt-LT"/>
                    </w:rPr>
                  </w:pPr>
                  <w:r w:rsidRPr="0072754A">
                    <w:rPr>
                      <w:b/>
                      <w:color w:val="000000"/>
                      <w:sz w:val="24"/>
                      <w:lang w:val="lt-LT"/>
                    </w:rPr>
                    <w:t>V SKYRIUS</w:t>
                  </w:r>
                </w:p>
                <w:p w:rsidR="00C81715" w:rsidRPr="0072754A" w:rsidRDefault="00C81715" w:rsidP="008D4D83">
                  <w:pPr>
                    <w:jc w:val="center"/>
                    <w:rPr>
                      <w:lang w:val="lt-LT"/>
                    </w:rPr>
                  </w:pPr>
                  <w:r w:rsidRPr="0072754A">
                    <w:rPr>
                      <w:b/>
                      <w:color w:val="000000"/>
                      <w:sz w:val="24"/>
                      <w:lang w:val="lt-LT"/>
                    </w:rPr>
                    <w:t>SPECIALIEJI REIKALAVIMAI</w:t>
                  </w:r>
                </w:p>
              </w:tc>
            </w:tr>
            <w:tr w:rsidR="006069EA" w:rsidRPr="0072754A" w:rsidTr="009B3A0A">
              <w:trPr>
                <w:trHeight w:val="260"/>
              </w:trPr>
              <w:tc>
                <w:tcPr>
                  <w:tcW w:w="9579" w:type="dxa"/>
                  <w:tcMar>
                    <w:top w:w="40" w:type="dxa"/>
                    <w:left w:w="40" w:type="dxa"/>
                    <w:bottom w:w="40" w:type="dxa"/>
                    <w:right w:w="40" w:type="dxa"/>
                  </w:tcMar>
                </w:tcPr>
                <w:p w:rsidR="00C81715" w:rsidRPr="0072754A" w:rsidRDefault="00C81715" w:rsidP="008D4D83">
                  <w:pPr>
                    <w:jc w:val="both"/>
                    <w:rPr>
                      <w:lang w:val="lt-LT"/>
                    </w:rPr>
                  </w:pPr>
                  <w:r w:rsidRPr="0072754A">
                    <w:rPr>
                      <w:color w:val="000000"/>
                      <w:sz w:val="24"/>
                      <w:lang w:val="lt-LT"/>
                    </w:rPr>
                    <w:t>24. Išsilavinimo ir darbo patirties reikalavimai:</w:t>
                  </w:r>
                  <w:r w:rsidRPr="0072754A">
                    <w:rPr>
                      <w:color w:val="FFFFFF"/>
                      <w:sz w:val="24"/>
                      <w:lang w:val="lt-LT"/>
                    </w:rPr>
                    <w:t>0</w:t>
                  </w:r>
                </w:p>
              </w:tc>
            </w:tr>
            <w:tr w:rsidR="006069EA" w:rsidRPr="0072754A" w:rsidTr="009B3A0A">
              <w:trPr>
                <w:trHeight w:val="339"/>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6069EA" w:rsidRPr="0072754A">
                    <w:trPr>
                      <w:trHeight w:val="339"/>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6069EA" w:rsidRPr="0072754A" w:rsidTr="009B3A0A">
                          <w:trPr>
                            <w:trHeight w:val="259"/>
                          </w:trPr>
                          <w:tc>
                            <w:tcPr>
                              <w:tcW w:w="9579" w:type="dxa"/>
                              <w:tcMar>
                                <w:top w:w="40" w:type="dxa"/>
                                <w:left w:w="40" w:type="dxa"/>
                                <w:bottom w:w="40" w:type="dxa"/>
                                <w:right w:w="40" w:type="dxa"/>
                              </w:tcMar>
                            </w:tcPr>
                            <w:p w:rsidR="00C81715" w:rsidRPr="0072754A" w:rsidRDefault="00C81715" w:rsidP="008D4D83">
                              <w:pPr>
                                <w:jc w:val="both"/>
                                <w:rPr>
                                  <w:lang w:val="lt-LT"/>
                                </w:rPr>
                              </w:pPr>
                              <w:r w:rsidRPr="0072754A">
                                <w:rPr>
                                  <w:color w:val="000000"/>
                                  <w:sz w:val="24"/>
                                  <w:lang w:val="lt-LT"/>
                                </w:rPr>
                                <w:t xml:space="preserve">24.1. išsilavinimas – turėti magistro kvalifikacinį laipsnį ir būti baigusiam magistro studijas vienoje iš studijų krypčių ir (arba) studijų krypčių grupėje:  sociologijos, socialinio darbo, socialinės politikos, visuomenės sveikatos, teisės, vadybos, žmonių išteklių vadybos, viešojo administravimo studijų kryptyse arba švietimo ir ugdymo studijų krypčių grupėje arba turėti lygiavertę aukštojo mokslo kvalifikaciją; </w:t>
                              </w:r>
                            </w:p>
                          </w:tc>
                        </w:tr>
                      </w:tbl>
                      <w:p w:rsidR="00C81715" w:rsidRPr="0072754A" w:rsidRDefault="00C81715" w:rsidP="008D4D83">
                        <w:pPr>
                          <w:jc w:val="both"/>
                          <w:rPr>
                            <w:lang w:val="lt-LT"/>
                          </w:rPr>
                        </w:pPr>
                      </w:p>
                    </w:tc>
                  </w:tr>
                </w:tbl>
                <w:p w:rsidR="00C81715" w:rsidRPr="0072754A" w:rsidRDefault="00C81715" w:rsidP="008D4D83">
                  <w:pPr>
                    <w:jc w:val="both"/>
                    <w:rPr>
                      <w:lang w:val="lt-LT"/>
                    </w:rPr>
                  </w:pPr>
                </w:p>
              </w:tc>
            </w:tr>
            <w:tr w:rsidR="006069EA" w:rsidRPr="0072754A" w:rsidTr="009B3A0A">
              <w:trPr>
                <w:trHeight w:val="260"/>
              </w:trPr>
              <w:tc>
                <w:tcPr>
                  <w:tcW w:w="9579" w:type="dxa"/>
                  <w:tcMar>
                    <w:top w:w="40" w:type="dxa"/>
                    <w:left w:w="40" w:type="dxa"/>
                    <w:bottom w:w="40" w:type="dxa"/>
                    <w:right w:w="40" w:type="dxa"/>
                  </w:tcMar>
                </w:tcPr>
                <w:p w:rsidR="00C81715" w:rsidRPr="0072754A" w:rsidRDefault="00C81715" w:rsidP="008D4D83">
                  <w:pPr>
                    <w:jc w:val="both"/>
                    <w:rPr>
                      <w:lang w:val="lt-LT"/>
                    </w:rPr>
                  </w:pPr>
                  <w:r w:rsidRPr="0072754A">
                    <w:rPr>
                      <w:color w:val="000000"/>
                      <w:sz w:val="24"/>
                      <w:lang w:val="lt-LT"/>
                    </w:rPr>
                    <w:t>25. Atitikimas kitiems reikalavimams:</w:t>
                  </w:r>
                  <w:r w:rsidRPr="0072754A">
                    <w:rPr>
                      <w:color w:val="FFFFFF"/>
                      <w:sz w:val="24"/>
                      <w:lang w:val="lt-LT"/>
                    </w:rPr>
                    <w:t>0</w:t>
                  </w:r>
                </w:p>
              </w:tc>
            </w:tr>
            <w:tr w:rsidR="006069EA" w:rsidRPr="0072754A" w:rsidTr="009B3A0A">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6069EA" w:rsidRPr="0072754A" w:rsidTr="0072754A">
                    <w:trPr>
                      <w:trHeight w:val="260"/>
                    </w:trPr>
                    <w:tc>
                      <w:tcPr>
                        <w:tcW w:w="9579" w:type="dxa"/>
                        <w:tcMar>
                          <w:top w:w="40" w:type="dxa"/>
                          <w:left w:w="40" w:type="dxa"/>
                          <w:bottom w:w="40" w:type="dxa"/>
                          <w:right w:w="40" w:type="dxa"/>
                        </w:tcMar>
                      </w:tcPr>
                      <w:p w:rsidR="00C81715" w:rsidRPr="0072754A" w:rsidRDefault="00C81715" w:rsidP="008D4D83">
                        <w:pPr>
                          <w:jc w:val="both"/>
                          <w:rPr>
                            <w:lang w:val="lt-LT"/>
                          </w:rPr>
                        </w:pPr>
                        <w:r w:rsidRPr="0072754A">
                          <w:rPr>
                            <w:color w:val="000000"/>
                            <w:sz w:val="24"/>
                            <w:lang w:val="lt-LT"/>
                          </w:rPr>
                          <w:t>25.1. atitikti specialiuosius reikalavimus, nurodytus Koordinuotai teikiamų švietimo pagalbos, socialinių ir sveikatos priežiūros paslaugų tvarkos aprašo, patvirtinto Lietuvos Respublikos švietimo ir mokslo ministro, Lietuvos Respublikos socialinės apsaugos ir darbo ministro ir Lietuvos Respublikos sveikatos apsaugos ministro 2017 m. rugpjūčio 28 d. įsakymu Nr. V-651/A1-455/V-1004, 14.2 papunktyje.</w:t>
                        </w:r>
                      </w:p>
                    </w:tc>
                  </w:tr>
                </w:tbl>
                <w:p w:rsidR="00C81715" w:rsidRPr="0072754A" w:rsidRDefault="00C81715" w:rsidP="008D4D83">
                  <w:pPr>
                    <w:jc w:val="both"/>
                    <w:rPr>
                      <w:lang w:val="lt-LT"/>
                    </w:rPr>
                  </w:pPr>
                </w:p>
              </w:tc>
            </w:tr>
            <w:tr w:rsidR="006069EA" w:rsidRPr="0072754A" w:rsidTr="009B3A0A">
              <w:trPr>
                <w:trHeight w:val="260"/>
              </w:trPr>
              <w:tc>
                <w:tcPr>
                  <w:tcW w:w="9579" w:type="dxa"/>
                  <w:tcMar>
                    <w:top w:w="40" w:type="dxa"/>
                    <w:left w:w="40" w:type="dxa"/>
                    <w:bottom w:w="40" w:type="dxa"/>
                    <w:right w:w="40" w:type="dxa"/>
                  </w:tcMar>
                </w:tcPr>
                <w:p w:rsidR="00C81715" w:rsidRPr="0072754A" w:rsidRDefault="00C81715" w:rsidP="008D4D83">
                  <w:pPr>
                    <w:jc w:val="both"/>
                    <w:rPr>
                      <w:lang w:val="lt-LT"/>
                    </w:rPr>
                  </w:pPr>
                  <w:r w:rsidRPr="0072754A">
                    <w:rPr>
                      <w:color w:val="000000"/>
                      <w:sz w:val="24"/>
                      <w:lang w:val="lt-LT"/>
                    </w:rPr>
                    <w:t>26. Transporto priemonių pažymėjimai:</w:t>
                  </w:r>
                  <w:r w:rsidRPr="0072754A">
                    <w:rPr>
                      <w:color w:val="FFFFFF"/>
                      <w:sz w:val="24"/>
                      <w:lang w:val="lt-LT"/>
                    </w:rPr>
                    <w:t>0</w:t>
                  </w:r>
                </w:p>
              </w:tc>
            </w:tr>
            <w:tr w:rsidR="006069EA" w:rsidRPr="0072754A" w:rsidTr="009B3A0A">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6069EA" w:rsidRPr="0072754A" w:rsidTr="0072754A">
                    <w:trPr>
                      <w:trHeight w:val="260"/>
                    </w:trPr>
                    <w:tc>
                      <w:tcPr>
                        <w:tcW w:w="9579" w:type="dxa"/>
                        <w:tcMar>
                          <w:top w:w="40" w:type="dxa"/>
                          <w:left w:w="40" w:type="dxa"/>
                          <w:bottom w:w="40" w:type="dxa"/>
                          <w:right w:w="40" w:type="dxa"/>
                        </w:tcMar>
                      </w:tcPr>
                      <w:p w:rsidR="00C81715" w:rsidRPr="0072754A" w:rsidRDefault="00C81715" w:rsidP="008D4D83">
                        <w:pPr>
                          <w:jc w:val="both"/>
                          <w:rPr>
                            <w:lang w:val="lt-LT"/>
                          </w:rPr>
                        </w:pPr>
                        <w:r w:rsidRPr="0072754A">
                          <w:rPr>
                            <w:color w:val="000000"/>
                            <w:sz w:val="24"/>
                            <w:lang w:val="lt-LT"/>
                          </w:rPr>
                          <w:t>26.1. turėti vairuotojo pažymėjimą (B kategorija).</w:t>
                        </w:r>
                      </w:p>
                    </w:tc>
                  </w:tr>
                </w:tbl>
                <w:p w:rsidR="00C81715" w:rsidRPr="0072754A" w:rsidRDefault="00C81715" w:rsidP="008D4D83">
                  <w:pPr>
                    <w:jc w:val="both"/>
                    <w:rPr>
                      <w:lang w:val="lt-LT"/>
                    </w:rPr>
                  </w:pPr>
                </w:p>
              </w:tc>
            </w:tr>
          </w:tbl>
          <w:p w:rsidR="00C81715" w:rsidRPr="0072754A" w:rsidRDefault="00C81715" w:rsidP="008D4D83">
            <w:pPr>
              <w:jc w:val="both"/>
              <w:rPr>
                <w:lang w:val="lt-LT"/>
              </w:rPr>
            </w:pPr>
          </w:p>
        </w:tc>
      </w:tr>
      <w:tr w:rsidR="006069EA">
        <w:trPr>
          <w:trHeight w:val="40"/>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RPr="0072754A" w:rsidTr="009B3A0A">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6069EA" w:rsidRPr="0072754A" w:rsidTr="0072754A">
              <w:trPr>
                <w:trHeight w:val="600"/>
              </w:trPr>
              <w:tc>
                <w:tcPr>
                  <w:tcW w:w="9639" w:type="dxa"/>
                  <w:tcMar>
                    <w:top w:w="40" w:type="dxa"/>
                    <w:left w:w="40" w:type="dxa"/>
                    <w:bottom w:w="40" w:type="dxa"/>
                    <w:right w:w="40" w:type="dxa"/>
                  </w:tcMar>
                </w:tcPr>
                <w:p w:rsidR="00C81715" w:rsidRPr="0072754A" w:rsidRDefault="00C81715">
                  <w:pPr>
                    <w:jc w:val="center"/>
                    <w:rPr>
                      <w:lang w:val="lt-LT"/>
                    </w:rPr>
                  </w:pPr>
                  <w:r w:rsidRPr="0072754A">
                    <w:rPr>
                      <w:b/>
                      <w:color w:val="000000"/>
                      <w:sz w:val="24"/>
                      <w:lang w:val="lt-LT"/>
                    </w:rPr>
                    <w:lastRenderedPageBreak/>
                    <w:t>VI SKYRIUS</w:t>
                  </w:r>
                </w:p>
                <w:p w:rsidR="00C81715" w:rsidRPr="0072754A" w:rsidRDefault="00C81715">
                  <w:pPr>
                    <w:jc w:val="center"/>
                    <w:rPr>
                      <w:lang w:val="lt-LT"/>
                    </w:rPr>
                  </w:pPr>
                  <w:r w:rsidRPr="0072754A">
                    <w:rPr>
                      <w:b/>
                      <w:color w:val="000000"/>
                      <w:sz w:val="24"/>
                      <w:lang w:val="lt-LT"/>
                    </w:rPr>
                    <w:t>KOMPETENCIJOS</w:t>
                  </w: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27. Bendrosios kompetencijos ir jų pakankami lygiai:</w:t>
                  </w:r>
                  <w:r w:rsidRPr="0072754A">
                    <w:rPr>
                      <w:color w:val="FFFFFF"/>
                      <w:sz w:val="24"/>
                      <w:lang w:val="lt-LT"/>
                    </w:rPr>
                    <w:t>0</w:t>
                  </w:r>
                </w:p>
              </w:tc>
            </w:tr>
            <w:tr w:rsidR="006069EA" w:rsidRPr="0072754A" w:rsidTr="0072754A">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27.1. vertės visuomenei kūrimas – 3;</w:t>
                        </w: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27.2. organizuotumas – 3;</w:t>
                        </w: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27.3. patikimumas ir atsakingumas – 3;</w:t>
                        </w: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27.4. analizė ir pagrindimas – 3;</w:t>
                        </w: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27.5. komunikacija – 4.</w:t>
                        </w:r>
                      </w:p>
                    </w:tc>
                  </w:tr>
                </w:tbl>
                <w:p w:rsidR="00C81715" w:rsidRPr="0072754A" w:rsidRDefault="00C81715">
                  <w:pPr>
                    <w:rPr>
                      <w:lang w:val="lt-LT"/>
                    </w:rPr>
                  </w:pP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28. Specifinės kompetencijos ir jų pakankami lygiai:</w:t>
                  </w:r>
                  <w:r w:rsidRPr="0072754A">
                    <w:rPr>
                      <w:color w:val="FFFFFF"/>
                      <w:sz w:val="24"/>
                      <w:lang w:val="lt-LT"/>
                    </w:rPr>
                    <w:t>0</w:t>
                  </w:r>
                </w:p>
              </w:tc>
            </w:tr>
            <w:tr w:rsidR="006069EA" w:rsidRPr="0072754A" w:rsidTr="0072754A">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28.1. informacijos valdymas – 3.</w:t>
                        </w:r>
                      </w:p>
                    </w:tc>
                  </w:tr>
                </w:tbl>
                <w:p w:rsidR="00C81715" w:rsidRPr="0072754A" w:rsidRDefault="00C81715">
                  <w:pPr>
                    <w:rPr>
                      <w:lang w:val="lt-LT"/>
                    </w:rPr>
                  </w:pP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29. Profesinės kompetencijos ir jų pakankami lygiai:</w:t>
                  </w:r>
                  <w:r w:rsidRPr="0072754A">
                    <w:rPr>
                      <w:color w:val="FFFFFF"/>
                      <w:sz w:val="24"/>
                      <w:lang w:val="lt-LT"/>
                    </w:rPr>
                    <w:t>0</w:t>
                  </w:r>
                </w:p>
              </w:tc>
            </w:tr>
            <w:tr w:rsidR="006069EA" w:rsidRPr="0072754A" w:rsidTr="0072754A">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29.1. veiklos planavimas – 3;</w:t>
                        </w:r>
                      </w:p>
                    </w:tc>
                  </w:tr>
                  <w:tr w:rsidR="006069EA" w:rsidRPr="0072754A" w:rsidTr="0072754A">
                    <w:trPr>
                      <w:trHeight w:val="260"/>
                    </w:trPr>
                    <w:tc>
                      <w:tcPr>
                        <w:tcW w:w="9639"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29.2. teisės išmanymas – 3.</w:t>
                        </w:r>
                      </w:p>
                    </w:tc>
                  </w:tr>
                </w:tbl>
                <w:p w:rsidR="00C81715" w:rsidRPr="0072754A" w:rsidRDefault="00C81715">
                  <w:pPr>
                    <w:rPr>
                      <w:lang w:val="lt-LT"/>
                    </w:rPr>
                  </w:pPr>
                </w:p>
              </w:tc>
            </w:tr>
          </w:tbl>
          <w:p w:rsidR="00C81715" w:rsidRPr="0072754A" w:rsidRDefault="00C81715">
            <w:pPr>
              <w:rPr>
                <w:lang w:val="lt-LT"/>
              </w:rPr>
            </w:pPr>
          </w:p>
        </w:tc>
        <w:tc>
          <w:tcPr>
            <w:tcW w:w="13" w:type="dxa"/>
          </w:tcPr>
          <w:p w:rsidR="00C81715" w:rsidRPr="0072754A" w:rsidRDefault="00C81715">
            <w:pPr>
              <w:pStyle w:val="EmptyLayoutCell"/>
              <w:rPr>
                <w:lang w:val="lt-LT"/>
              </w:rPr>
            </w:pPr>
          </w:p>
        </w:tc>
      </w:tr>
      <w:tr w:rsidR="006069EA">
        <w:trPr>
          <w:trHeight w:val="450"/>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r w:rsidR="009B3A0A" w:rsidRPr="0072754A" w:rsidTr="009B3A0A">
        <w:tc>
          <w:tcPr>
            <w:tcW w:w="5" w:type="dxa"/>
          </w:tcPr>
          <w:p w:rsidR="00C81715" w:rsidRPr="0072754A" w:rsidRDefault="00C81715">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6069EA" w:rsidRPr="0072754A">
              <w:trPr>
                <w:trHeight w:val="260"/>
              </w:trPr>
              <w:tc>
                <w:tcPr>
                  <w:tcW w:w="3401" w:type="dxa"/>
                  <w:tcMar>
                    <w:top w:w="40" w:type="dxa"/>
                    <w:left w:w="40" w:type="dxa"/>
                    <w:bottom w:w="40" w:type="dxa"/>
                    <w:right w:w="40" w:type="dxa"/>
                  </w:tcMar>
                </w:tcPr>
                <w:p w:rsidR="00C81715" w:rsidRPr="0072754A" w:rsidRDefault="00C81715">
                  <w:pPr>
                    <w:rPr>
                      <w:lang w:val="lt-LT"/>
                    </w:rPr>
                  </w:pPr>
                  <w:r w:rsidRPr="0072754A">
                    <w:rPr>
                      <w:color w:val="000000"/>
                      <w:sz w:val="24"/>
                      <w:lang w:val="lt-LT"/>
                    </w:rPr>
                    <w:t>Susipažinau</w:t>
                  </w: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Borders>
                    <w:bottom w:val="single" w:sz="2" w:space="0" w:color="000000"/>
                  </w:tcBorders>
                  <w:tcMar>
                    <w:top w:w="40" w:type="dxa"/>
                    <w:left w:w="40" w:type="dxa"/>
                    <w:bottom w:w="40" w:type="dxa"/>
                    <w:right w:w="40" w:type="dxa"/>
                  </w:tcMar>
                </w:tcPr>
                <w:p w:rsidR="00C81715" w:rsidRPr="0072754A" w:rsidRDefault="00C81715">
                  <w:pPr>
                    <w:rPr>
                      <w:lang w:val="lt-LT"/>
                    </w:rPr>
                  </w:pP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Mar>
                    <w:top w:w="40" w:type="dxa"/>
                    <w:left w:w="40" w:type="dxa"/>
                    <w:bottom w:w="40" w:type="dxa"/>
                    <w:right w:w="40" w:type="dxa"/>
                  </w:tcMar>
                </w:tcPr>
                <w:p w:rsidR="00C81715" w:rsidRPr="0072754A" w:rsidRDefault="00C81715">
                  <w:pPr>
                    <w:rPr>
                      <w:lang w:val="lt-LT"/>
                    </w:rPr>
                  </w:pPr>
                  <w:r w:rsidRPr="0072754A">
                    <w:rPr>
                      <w:color w:val="000000"/>
                      <w:lang w:val="lt-LT"/>
                    </w:rPr>
                    <w:t>(Parašas)</w:t>
                  </w: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Borders>
                    <w:bottom w:val="single" w:sz="2" w:space="0" w:color="000000"/>
                  </w:tcBorders>
                  <w:tcMar>
                    <w:top w:w="40" w:type="dxa"/>
                    <w:left w:w="40" w:type="dxa"/>
                    <w:bottom w:w="40" w:type="dxa"/>
                    <w:right w:w="40" w:type="dxa"/>
                  </w:tcMar>
                </w:tcPr>
                <w:p w:rsidR="00C81715" w:rsidRPr="0072754A" w:rsidRDefault="00C81715">
                  <w:pPr>
                    <w:rPr>
                      <w:lang w:val="lt-LT"/>
                    </w:rPr>
                  </w:pP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Mar>
                    <w:top w:w="40" w:type="dxa"/>
                    <w:left w:w="40" w:type="dxa"/>
                    <w:bottom w:w="40" w:type="dxa"/>
                    <w:right w:w="40" w:type="dxa"/>
                  </w:tcMar>
                </w:tcPr>
                <w:p w:rsidR="00C81715" w:rsidRPr="0072754A" w:rsidRDefault="00C81715">
                  <w:pPr>
                    <w:rPr>
                      <w:lang w:val="lt-LT"/>
                    </w:rPr>
                  </w:pPr>
                  <w:r w:rsidRPr="0072754A">
                    <w:rPr>
                      <w:color w:val="000000"/>
                      <w:lang w:val="lt-LT"/>
                    </w:rPr>
                    <w:t>(Vardas ir pavardė)</w:t>
                  </w: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Borders>
                    <w:bottom w:val="single" w:sz="2" w:space="0" w:color="000000"/>
                  </w:tcBorders>
                  <w:tcMar>
                    <w:top w:w="40" w:type="dxa"/>
                    <w:left w:w="40" w:type="dxa"/>
                    <w:bottom w:w="40" w:type="dxa"/>
                    <w:right w:w="40" w:type="dxa"/>
                  </w:tcMar>
                </w:tcPr>
                <w:p w:rsidR="00C81715" w:rsidRPr="0072754A" w:rsidRDefault="00C81715">
                  <w:pPr>
                    <w:rPr>
                      <w:lang w:val="lt-LT"/>
                    </w:rPr>
                  </w:pP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Mar>
                    <w:top w:w="40" w:type="dxa"/>
                    <w:left w:w="40" w:type="dxa"/>
                    <w:bottom w:w="40" w:type="dxa"/>
                    <w:right w:w="40" w:type="dxa"/>
                  </w:tcMar>
                </w:tcPr>
                <w:p w:rsidR="00C81715" w:rsidRPr="0072754A" w:rsidRDefault="00C81715">
                  <w:pPr>
                    <w:rPr>
                      <w:lang w:val="lt-LT"/>
                    </w:rPr>
                  </w:pPr>
                  <w:r w:rsidRPr="0072754A">
                    <w:rPr>
                      <w:color w:val="000000"/>
                      <w:lang w:val="lt-LT"/>
                    </w:rPr>
                    <w:t>(Data)</w:t>
                  </w:r>
                </w:p>
              </w:tc>
              <w:tc>
                <w:tcPr>
                  <w:tcW w:w="5669" w:type="dxa"/>
                  <w:tcMar>
                    <w:top w:w="40" w:type="dxa"/>
                    <w:left w:w="40" w:type="dxa"/>
                    <w:bottom w:w="40" w:type="dxa"/>
                    <w:right w:w="40" w:type="dxa"/>
                  </w:tcMar>
                </w:tcPr>
                <w:p w:rsidR="00C81715" w:rsidRPr="0072754A" w:rsidRDefault="00C81715">
                  <w:pPr>
                    <w:rPr>
                      <w:lang w:val="lt-LT"/>
                    </w:rPr>
                  </w:pPr>
                </w:p>
              </w:tc>
            </w:tr>
            <w:tr w:rsidR="006069EA" w:rsidRPr="0072754A">
              <w:trPr>
                <w:trHeight w:val="260"/>
              </w:trPr>
              <w:tc>
                <w:tcPr>
                  <w:tcW w:w="3401" w:type="dxa"/>
                  <w:tcMar>
                    <w:top w:w="40" w:type="dxa"/>
                    <w:left w:w="40" w:type="dxa"/>
                    <w:bottom w:w="40" w:type="dxa"/>
                    <w:right w:w="40" w:type="dxa"/>
                  </w:tcMar>
                </w:tcPr>
                <w:p w:rsidR="00C81715" w:rsidRPr="0072754A" w:rsidRDefault="00C81715">
                  <w:pPr>
                    <w:rPr>
                      <w:lang w:val="lt-LT"/>
                    </w:rPr>
                  </w:pPr>
                </w:p>
              </w:tc>
              <w:tc>
                <w:tcPr>
                  <w:tcW w:w="5669" w:type="dxa"/>
                  <w:tcMar>
                    <w:top w:w="40" w:type="dxa"/>
                    <w:left w:w="40" w:type="dxa"/>
                    <w:bottom w:w="40" w:type="dxa"/>
                    <w:right w:w="40" w:type="dxa"/>
                  </w:tcMar>
                </w:tcPr>
                <w:p w:rsidR="00C81715" w:rsidRPr="0072754A" w:rsidRDefault="00C81715">
                  <w:pPr>
                    <w:rPr>
                      <w:lang w:val="lt-LT"/>
                    </w:rPr>
                  </w:pPr>
                </w:p>
              </w:tc>
            </w:tr>
          </w:tbl>
          <w:p w:rsidR="00C81715" w:rsidRPr="0072754A" w:rsidRDefault="00C81715">
            <w:pPr>
              <w:rPr>
                <w:lang w:val="lt-LT"/>
              </w:rPr>
            </w:pPr>
          </w:p>
        </w:tc>
        <w:tc>
          <w:tcPr>
            <w:tcW w:w="13" w:type="dxa"/>
          </w:tcPr>
          <w:p w:rsidR="00C81715" w:rsidRPr="0072754A" w:rsidRDefault="00C81715">
            <w:pPr>
              <w:pStyle w:val="EmptyLayoutCell"/>
              <w:rPr>
                <w:lang w:val="lt-LT"/>
              </w:rPr>
            </w:pPr>
          </w:p>
        </w:tc>
      </w:tr>
      <w:tr w:rsidR="006069EA">
        <w:trPr>
          <w:trHeight w:val="911"/>
        </w:trPr>
        <w:tc>
          <w:tcPr>
            <w:tcW w:w="5" w:type="dxa"/>
          </w:tcPr>
          <w:p w:rsidR="00C81715" w:rsidRDefault="00C81715">
            <w:pPr>
              <w:pStyle w:val="EmptyLayoutCell"/>
            </w:pPr>
          </w:p>
        </w:tc>
        <w:tc>
          <w:tcPr>
            <w:tcW w:w="1" w:type="dxa"/>
          </w:tcPr>
          <w:p w:rsidR="00C81715" w:rsidRDefault="00C81715">
            <w:pPr>
              <w:pStyle w:val="EmptyLayoutCell"/>
            </w:pPr>
          </w:p>
        </w:tc>
        <w:tc>
          <w:tcPr>
            <w:tcW w:w="13" w:type="dxa"/>
          </w:tcPr>
          <w:p w:rsidR="00C81715" w:rsidRDefault="00C81715">
            <w:pPr>
              <w:pStyle w:val="EmptyLayoutCell"/>
            </w:pPr>
          </w:p>
        </w:tc>
        <w:tc>
          <w:tcPr>
            <w:tcW w:w="1" w:type="dxa"/>
          </w:tcPr>
          <w:p w:rsidR="00C81715" w:rsidRDefault="00C81715">
            <w:pPr>
              <w:pStyle w:val="EmptyLayoutCell"/>
            </w:pPr>
          </w:p>
        </w:tc>
        <w:tc>
          <w:tcPr>
            <w:tcW w:w="1" w:type="dxa"/>
          </w:tcPr>
          <w:p w:rsidR="00C81715" w:rsidRDefault="00C81715">
            <w:pPr>
              <w:pStyle w:val="EmptyLayoutCell"/>
            </w:pPr>
          </w:p>
        </w:tc>
        <w:tc>
          <w:tcPr>
            <w:tcW w:w="9048" w:type="dxa"/>
          </w:tcPr>
          <w:p w:rsidR="00C81715" w:rsidRDefault="00C81715">
            <w:pPr>
              <w:pStyle w:val="EmptyLayoutCell"/>
            </w:pPr>
          </w:p>
        </w:tc>
        <w:tc>
          <w:tcPr>
            <w:tcW w:w="13" w:type="dxa"/>
          </w:tcPr>
          <w:p w:rsidR="00C81715" w:rsidRDefault="00C81715">
            <w:pPr>
              <w:pStyle w:val="EmptyLayoutCell"/>
            </w:pPr>
          </w:p>
        </w:tc>
      </w:tr>
    </w:tbl>
    <w:p w:rsidR="002E169C" w:rsidRDefault="002E169C"/>
    <w:sectPr w:rsidR="002E169C" w:rsidSect="006B1BAC">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57" w:rsidRDefault="000D0F57" w:rsidP="006B1BAC">
      <w:r>
        <w:separator/>
      </w:r>
    </w:p>
  </w:endnote>
  <w:endnote w:type="continuationSeparator" w:id="0">
    <w:p w:rsidR="000D0F57" w:rsidRDefault="000D0F57" w:rsidP="006B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57" w:rsidRDefault="000D0F57" w:rsidP="006B1BAC">
      <w:r>
        <w:separator/>
      </w:r>
    </w:p>
  </w:footnote>
  <w:footnote w:type="continuationSeparator" w:id="0">
    <w:p w:rsidR="000D0F57" w:rsidRDefault="000D0F57" w:rsidP="006B1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AC" w:rsidRDefault="006B1BAC">
    <w:pPr>
      <w:pStyle w:val="Antrats"/>
      <w:jc w:val="center"/>
      <w:rPr>
        <w:sz w:val="24"/>
        <w:szCs w:val="24"/>
      </w:rPr>
    </w:pPr>
  </w:p>
  <w:p w:rsidR="006B1BAC" w:rsidRDefault="006B1BAC">
    <w:pPr>
      <w:pStyle w:val="Antrats"/>
      <w:jc w:val="center"/>
      <w:rPr>
        <w:sz w:val="24"/>
        <w:szCs w:val="24"/>
      </w:rPr>
    </w:pPr>
  </w:p>
  <w:p w:rsidR="006B1BAC" w:rsidRPr="006B1BAC" w:rsidRDefault="006B1BAC">
    <w:pPr>
      <w:pStyle w:val="Antrats"/>
      <w:jc w:val="center"/>
      <w:rPr>
        <w:sz w:val="24"/>
        <w:szCs w:val="24"/>
      </w:rPr>
    </w:pPr>
    <w:r w:rsidRPr="006B1BAC">
      <w:rPr>
        <w:sz w:val="24"/>
        <w:szCs w:val="24"/>
      </w:rPr>
      <w:fldChar w:fldCharType="begin"/>
    </w:r>
    <w:r w:rsidRPr="006B1BAC">
      <w:rPr>
        <w:sz w:val="24"/>
        <w:szCs w:val="24"/>
      </w:rPr>
      <w:instrText>PAGE   \* MERGEFORMAT</w:instrText>
    </w:r>
    <w:r w:rsidRPr="006B1BAC">
      <w:rPr>
        <w:sz w:val="24"/>
        <w:szCs w:val="24"/>
      </w:rPr>
      <w:fldChar w:fldCharType="separate"/>
    </w:r>
    <w:r w:rsidR="00432420" w:rsidRPr="00432420">
      <w:rPr>
        <w:noProof/>
        <w:sz w:val="24"/>
        <w:szCs w:val="24"/>
        <w:lang w:val="lt-LT"/>
      </w:rPr>
      <w:t>2</w:t>
    </w:r>
    <w:r w:rsidRPr="006B1BAC">
      <w:rPr>
        <w:sz w:val="24"/>
        <w:szCs w:val="24"/>
      </w:rPr>
      <w:fldChar w:fldCharType="end"/>
    </w:r>
  </w:p>
  <w:p w:rsidR="006B1BAC" w:rsidRDefault="006B1BA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2"/>
    <w:rsid w:val="000D0F57"/>
    <w:rsid w:val="001A781C"/>
    <w:rsid w:val="001D3092"/>
    <w:rsid w:val="002E169C"/>
    <w:rsid w:val="0034671B"/>
    <w:rsid w:val="00432420"/>
    <w:rsid w:val="006069EA"/>
    <w:rsid w:val="006B1BAC"/>
    <w:rsid w:val="0072754A"/>
    <w:rsid w:val="00837FBD"/>
    <w:rsid w:val="008528C0"/>
    <w:rsid w:val="008D4D83"/>
    <w:rsid w:val="009B3A0A"/>
    <w:rsid w:val="00C81715"/>
    <w:rsid w:val="00CB51AD"/>
    <w:rsid w:val="00D56A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63253-B59F-40DF-8129-9F0179EA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B1BA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6B1BAC"/>
    <w:rPr>
      <w:lang w:val="en-US" w:eastAsia="en-US"/>
    </w:rPr>
  </w:style>
  <w:style w:type="paragraph" w:styleId="Porat">
    <w:name w:val="footer"/>
    <w:basedOn w:val="prastasis"/>
    <w:link w:val="PoratDiagrama"/>
    <w:uiPriority w:val="99"/>
    <w:unhideWhenUsed/>
    <w:rsid w:val="006B1BAC"/>
    <w:pPr>
      <w:tabs>
        <w:tab w:val="center" w:pos="4819"/>
        <w:tab w:val="right" w:pos="9638"/>
      </w:tabs>
    </w:pPr>
  </w:style>
  <w:style w:type="character" w:customStyle="1" w:styleId="PoratDiagrama">
    <w:name w:val="Poraštė Diagrama"/>
    <w:link w:val="Porat"/>
    <w:uiPriority w:val="99"/>
    <w:rsid w:val="006B1BA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4027</Words>
  <Characters>2296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2025-03-05T11:08:00Z</dcterms:created>
  <dcterms:modified xsi:type="dcterms:W3CDTF">2025-03-05T11:08:00Z</dcterms:modified>
</cp:coreProperties>
</file>