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ECFDB" w14:textId="77777777" w:rsidR="004346B4" w:rsidRPr="00704E82" w:rsidRDefault="004346B4" w:rsidP="004346B4"/>
    <w:p w14:paraId="4848FBEB" w14:textId="77777777" w:rsidR="00655E63" w:rsidRPr="00704E82" w:rsidRDefault="00655E63" w:rsidP="004346B4"/>
    <w:p w14:paraId="32F54DD9" w14:textId="77777777" w:rsidR="004346B4" w:rsidRPr="00B77E99" w:rsidRDefault="00B77E99" w:rsidP="00B77E99">
      <w:pPr>
        <w:jc w:val="center"/>
        <w:rPr>
          <w:b/>
        </w:rPr>
      </w:pPr>
      <w:r w:rsidRPr="00B77E99">
        <w:rPr>
          <w:b/>
        </w:rPr>
        <w:t>POTVARKIS</w:t>
      </w:r>
    </w:p>
    <w:p w14:paraId="07B851C1" w14:textId="48F8E74A" w:rsidR="00B77E99" w:rsidRDefault="00FC7D37" w:rsidP="00B77E99">
      <w:pPr>
        <w:jc w:val="center"/>
        <w:rPr>
          <w:b/>
        </w:rPr>
      </w:pPr>
      <w:r w:rsidRPr="00FC7D37">
        <w:rPr>
          <w:b/>
        </w:rPr>
        <w:t xml:space="preserve">DĖL </w:t>
      </w:r>
      <w:r w:rsidR="00A03D4D">
        <w:rPr>
          <w:b/>
        </w:rPr>
        <w:t xml:space="preserve">PAREIGINĖS ALGOS KOEFICIENTO NUSTATYMO </w:t>
      </w:r>
      <w:r w:rsidR="00FE0B7B">
        <w:rPr>
          <w:b/>
        </w:rPr>
        <w:t>(</w:t>
      </w:r>
      <w:r w:rsidR="00FE0B7B" w:rsidRPr="00FE0B7B">
        <w:rPr>
          <w:b/>
          <w:i/>
          <w:iCs/>
        </w:rPr>
        <w:t>DUOMENYS NESKELBTINI</w:t>
      </w:r>
      <w:r w:rsidR="00FE0B7B">
        <w:rPr>
          <w:b/>
        </w:rPr>
        <w:t>)</w:t>
      </w:r>
    </w:p>
    <w:p w14:paraId="3BE4B18F" w14:textId="77777777" w:rsidR="00FC7D37" w:rsidRDefault="00FC7D37" w:rsidP="00982CBD">
      <w:pPr>
        <w:rPr>
          <w:b/>
        </w:rPr>
      </w:pPr>
    </w:p>
    <w:p w14:paraId="4F7C91F1" w14:textId="54010A2E" w:rsidR="00FD7A26" w:rsidRDefault="00B77E99" w:rsidP="00E5597D">
      <w:pPr>
        <w:jc w:val="center"/>
      </w:pPr>
      <w:r w:rsidRPr="00B77E99">
        <w:t>20</w:t>
      </w:r>
      <w:r w:rsidR="007E65E7">
        <w:t>2</w:t>
      </w:r>
      <w:r w:rsidR="00A879C9">
        <w:t>5</w:t>
      </w:r>
      <w:r w:rsidR="00FF39D3">
        <w:t xml:space="preserve"> m.</w:t>
      </w:r>
      <w:r w:rsidR="006F2BE4">
        <w:t xml:space="preserve"> </w:t>
      </w:r>
      <w:r w:rsidR="001B53CE">
        <w:t>kovo</w:t>
      </w:r>
      <w:r w:rsidR="000E6EAC">
        <w:t xml:space="preserve"> 6</w:t>
      </w:r>
      <w:r w:rsidR="00255633">
        <w:t xml:space="preserve"> d.  </w:t>
      </w:r>
      <w:r>
        <w:t xml:space="preserve">Nr. </w:t>
      </w:r>
      <w:r w:rsidR="000E6EAC">
        <w:t>MPP-37 (6.1 E)</w:t>
      </w:r>
      <w:bookmarkStart w:id="0" w:name="_GoBack"/>
      <w:bookmarkEnd w:id="0"/>
    </w:p>
    <w:p w14:paraId="78F79FF7" w14:textId="77777777" w:rsidR="00E5597D" w:rsidRDefault="00E5597D" w:rsidP="00E5597D">
      <w:pPr>
        <w:jc w:val="center"/>
      </w:pPr>
      <w:r>
        <w:t>Šilalė</w:t>
      </w:r>
    </w:p>
    <w:p w14:paraId="4EC0C9A1" w14:textId="77777777" w:rsidR="00E5597D" w:rsidRDefault="00E5597D" w:rsidP="00E5597D">
      <w:pPr>
        <w:jc w:val="center"/>
      </w:pPr>
    </w:p>
    <w:p w14:paraId="55040BEA" w14:textId="1F731FA6" w:rsidR="00B025A3" w:rsidRDefault="00CD2DB3" w:rsidP="00B025A3">
      <w:pPr>
        <w:ind w:firstLine="993"/>
        <w:jc w:val="both"/>
      </w:pPr>
      <w:r>
        <w:t xml:space="preserve">Vadovaudamasis Lietuvos Respublikos biudžetinių įstaigų darbuotojų darbo apmokėjimo ir komisijų narių atlygio už darbą įstatymo 6 straipsnio 7 dalimi, 9 straipsnio 1 dalimi, 9 straipsnio 10 punktu, Lietuvos Respublikos biudžetinių įstaigų darbuotojų darbo apmokėjimo ir komisijų narių atlygio už darbą įstatymo Nr. XIII-198 pakeitimo įstatymo 2 straipsnio 28 dalimi, Lietuvos Respublikos vietos savivaldos įstatymo 25 straipsnio 5 dalimi, 27 straipsnio 2 dalies 7 punktu, </w:t>
      </w:r>
      <w:r w:rsidR="00F55C92">
        <w:t xml:space="preserve">atsižvelgdamas į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>)</w:t>
      </w:r>
      <w:r w:rsidR="001F5F58">
        <w:t xml:space="preserve"> </w:t>
      </w:r>
      <w:r w:rsidR="00F55C92">
        <w:t>2025 m. vasario 25 d. metų veiklos ataskaitą Nr</w:t>
      </w:r>
      <w:r w:rsidR="00F55C92" w:rsidRPr="00312DFA">
        <w:rPr>
          <w:color w:val="000000" w:themeColor="text1"/>
        </w:rPr>
        <w:t>. VVR-</w:t>
      </w:r>
      <w:r w:rsidR="009E788C">
        <w:rPr>
          <w:color w:val="000000" w:themeColor="text1"/>
        </w:rPr>
        <w:t>16,</w:t>
      </w:r>
    </w:p>
    <w:p w14:paraId="0B5A8776" w14:textId="308A3022" w:rsidR="00FC7D37" w:rsidRPr="000F72DF" w:rsidRDefault="00CF6D67" w:rsidP="00CF6D67">
      <w:pPr>
        <w:ind w:firstLine="993"/>
        <w:jc w:val="both"/>
      </w:pPr>
      <w:r>
        <w:t>p</w:t>
      </w:r>
      <w:r w:rsidR="00312DFA" w:rsidRPr="000F72DF">
        <w:t xml:space="preserve"> r i d e d u</w:t>
      </w:r>
      <w:r w:rsidR="0024625B" w:rsidRPr="000F72DF">
        <w:t xml:space="preserve">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>)</w:t>
      </w:r>
      <w:r w:rsidR="00A03D4D" w:rsidRPr="000F72DF">
        <w:t xml:space="preserve">,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>)</w:t>
      </w:r>
      <w:r w:rsidR="00A03D4D" w:rsidRPr="000F72DF">
        <w:t>,</w:t>
      </w:r>
      <w:r w:rsidR="0024625B" w:rsidRPr="000F72DF">
        <w:t xml:space="preserve">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 xml:space="preserve">) </w:t>
      </w:r>
      <w:r w:rsidR="00312DFA" w:rsidRPr="000F72DF">
        <w:t xml:space="preserve"> procentų pareiginės algos dydžio kintamąją dalį, nustatytą </w:t>
      </w:r>
      <w:r w:rsidR="0024625B" w:rsidRPr="000F72DF">
        <w:t xml:space="preserve"> 202</w:t>
      </w:r>
      <w:r w:rsidR="00982CBD" w:rsidRPr="000F72DF">
        <w:t>4</w:t>
      </w:r>
      <w:r w:rsidR="0024625B" w:rsidRPr="000F72DF">
        <w:t xml:space="preserve"> </w:t>
      </w:r>
      <w:r w:rsidR="00312DFA" w:rsidRPr="000F72DF">
        <w:t xml:space="preserve"> metais prie pareiginės algos koeficiento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 xml:space="preserve">) </w:t>
      </w:r>
      <w:r w:rsidR="00312DFA" w:rsidRPr="000F72DF">
        <w:t xml:space="preserve">ir nustatau pareiginės algos koeficientą –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>)</w:t>
      </w:r>
      <w:r w:rsidR="00312DFA" w:rsidRPr="000F72DF">
        <w:t>.</w:t>
      </w:r>
      <w:r w:rsidR="009E788C">
        <w:t xml:space="preserve"> Už įstaigoje organizuojamą visos dienos ikimokyklinį ugdymą nustatytą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 xml:space="preserve">) </w:t>
      </w:r>
      <w:r w:rsidR="009E788C">
        <w:t xml:space="preserve">pareiginės algos koeficientą padidinu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 xml:space="preserve">) </w:t>
      </w:r>
      <w:r w:rsidR="009E788C">
        <w:t xml:space="preserve"> procentais ir</w:t>
      </w:r>
      <w:r w:rsidR="00CD5B6F" w:rsidRPr="00CD5B6F">
        <w:t xml:space="preserve"> </w:t>
      </w:r>
      <w:r w:rsidR="00CD5B6F">
        <w:t xml:space="preserve">nuo 2025 m. kovo 1 d. </w:t>
      </w:r>
      <w:r w:rsidR="009E788C">
        <w:t xml:space="preserve"> nustatau pareiginės algos koeficientą – </w:t>
      </w:r>
      <w:r w:rsidR="00FE0B7B">
        <w:t>(</w:t>
      </w:r>
      <w:r w:rsidR="00FE0B7B" w:rsidRPr="00FE0B7B">
        <w:rPr>
          <w:i/>
          <w:iCs/>
        </w:rPr>
        <w:t>duomenys neskelbtini</w:t>
      </w:r>
      <w:r w:rsidR="00FE0B7B">
        <w:t>)</w:t>
      </w:r>
      <w:r w:rsidR="009E788C">
        <w:t>.</w:t>
      </w:r>
    </w:p>
    <w:p w14:paraId="2B0B7A4F" w14:textId="77777777" w:rsidR="00130A9D" w:rsidRPr="000F72DF" w:rsidRDefault="00130A9D" w:rsidP="000F72DF">
      <w:pPr>
        <w:ind w:firstLine="993"/>
        <w:jc w:val="both"/>
        <w:rPr>
          <w:color w:val="000000" w:themeColor="text1"/>
        </w:rPr>
      </w:pPr>
      <w:r w:rsidRPr="000F72DF">
        <w:rPr>
          <w:color w:val="000000" w:themeColor="text1"/>
        </w:rPr>
        <w:t>Šis potvarkis gali būti skundžiamas Telšių darbo ginčų komisijai prie Valstybinės darbo inspekcijos (Respublikos g. 32, 8733 Telšiai).</w:t>
      </w:r>
    </w:p>
    <w:p w14:paraId="725FE444" w14:textId="77777777" w:rsidR="00130A9D" w:rsidRPr="00297A83" w:rsidRDefault="00130A9D" w:rsidP="00130A9D">
      <w:pPr>
        <w:rPr>
          <w:color w:val="FF0000"/>
        </w:rPr>
      </w:pPr>
    </w:p>
    <w:p w14:paraId="63C4EE0D" w14:textId="77777777" w:rsidR="00FC7D37" w:rsidRPr="00297A83" w:rsidRDefault="00FC7D37" w:rsidP="00FC7D37">
      <w:pPr>
        <w:ind w:firstLine="993"/>
        <w:rPr>
          <w:color w:val="FF0000"/>
        </w:rPr>
      </w:pPr>
    </w:p>
    <w:p w14:paraId="14ED518D" w14:textId="77777777" w:rsidR="00FC7D37" w:rsidRPr="00297A83" w:rsidRDefault="00FC7D37" w:rsidP="00FC7D37">
      <w:pPr>
        <w:ind w:firstLine="993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297A83" w:rsidRPr="00297A83" w14:paraId="737AB7ED" w14:textId="77777777" w:rsidTr="00A879C9">
        <w:trPr>
          <w:trHeight w:val="372"/>
        </w:trPr>
        <w:tc>
          <w:tcPr>
            <w:tcW w:w="3875" w:type="dxa"/>
          </w:tcPr>
          <w:p w14:paraId="6F5E461E" w14:textId="77777777" w:rsidR="00EE7002" w:rsidRPr="000F72DF" w:rsidRDefault="00EE7002" w:rsidP="00E5597D">
            <w:pPr>
              <w:rPr>
                <w:color w:val="000000" w:themeColor="text1"/>
              </w:rPr>
            </w:pPr>
            <w:r w:rsidRPr="000F72DF">
              <w:rPr>
                <w:color w:val="000000" w:themeColor="text1"/>
              </w:rPr>
              <w:t>Savivaldybės meras</w:t>
            </w:r>
          </w:p>
        </w:tc>
        <w:tc>
          <w:tcPr>
            <w:tcW w:w="1752" w:type="dxa"/>
          </w:tcPr>
          <w:p w14:paraId="0EB4DA13" w14:textId="77777777" w:rsidR="00416F6B" w:rsidRPr="000F72DF" w:rsidRDefault="00416F6B" w:rsidP="006410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12" w:type="dxa"/>
          </w:tcPr>
          <w:p w14:paraId="4B1EB10A" w14:textId="010E39EE" w:rsidR="00416F6B" w:rsidRPr="000F72DF" w:rsidRDefault="00EE7002" w:rsidP="00E5597D">
            <w:pPr>
              <w:jc w:val="center"/>
              <w:rPr>
                <w:color w:val="000000" w:themeColor="text1"/>
              </w:rPr>
            </w:pPr>
            <w:r w:rsidRPr="000F72DF">
              <w:rPr>
                <w:color w:val="000000" w:themeColor="text1"/>
              </w:rPr>
              <w:t xml:space="preserve">                                 </w:t>
            </w:r>
            <w:r w:rsidR="00982CBD" w:rsidRPr="000F72DF">
              <w:rPr>
                <w:color w:val="000000" w:themeColor="text1"/>
              </w:rPr>
              <w:t>Tadas Bartkus</w:t>
            </w:r>
          </w:p>
        </w:tc>
      </w:tr>
      <w:tr w:rsidR="00EE7002" w14:paraId="1ABB5581" w14:textId="77777777" w:rsidTr="00A879C9">
        <w:trPr>
          <w:trHeight w:val="372"/>
        </w:trPr>
        <w:tc>
          <w:tcPr>
            <w:tcW w:w="3875" w:type="dxa"/>
          </w:tcPr>
          <w:p w14:paraId="45EF037F" w14:textId="77777777" w:rsidR="00EE7002" w:rsidRDefault="00EE7002" w:rsidP="00E5597D"/>
        </w:tc>
        <w:tc>
          <w:tcPr>
            <w:tcW w:w="1752" w:type="dxa"/>
          </w:tcPr>
          <w:p w14:paraId="7D65F779" w14:textId="77777777" w:rsidR="00EE7002" w:rsidRDefault="00EE7002" w:rsidP="006410B5">
            <w:pPr>
              <w:jc w:val="center"/>
            </w:pPr>
          </w:p>
        </w:tc>
        <w:tc>
          <w:tcPr>
            <w:tcW w:w="4012" w:type="dxa"/>
          </w:tcPr>
          <w:p w14:paraId="4BD3E314" w14:textId="77777777" w:rsidR="00EE7002" w:rsidRDefault="00EE7002" w:rsidP="00E5597D">
            <w:pPr>
              <w:jc w:val="center"/>
            </w:pPr>
          </w:p>
        </w:tc>
      </w:tr>
    </w:tbl>
    <w:p w14:paraId="1FCBE42C" w14:textId="77777777" w:rsidR="00FC7D37" w:rsidRDefault="00FC7D37" w:rsidP="00312DFA"/>
    <w:sectPr w:rsidR="00FC7D37" w:rsidSect="002A6E6E">
      <w:headerReference w:type="first" r:id="rId7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03773" w14:textId="77777777" w:rsidR="00EC4F40" w:rsidRDefault="00EC4F40">
      <w:r>
        <w:separator/>
      </w:r>
    </w:p>
  </w:endnote>
  <w:endnote w:type="continuationSeparator" w:id="0">
    <w:p w14:paraId="62C12CD0" w14:textId="77777777" w:rsidR="00EC4F40" w:rsidRDefault="00EC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50075" w14:textId="77777777" w:rsidR="00EC4F40" w:rsidRDefault="00EC4F40">
      <w:r>
        <w:separator/>
      </w:r>
    </w:p>
  </w:footnote>
  <w:footnote w:type="continuationSeparator" w:id="0">
    <w:p w14:paraId="13A32462" w14:textId="77777777" w:rsidR="00EC4F40" w:rsidRDefault="00EC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9719" w14:textId="77777777" w:rsidR="006C391D" w:rsidRDefault="00D31CF2" w:rsidP="00A94E8A">
    <w:pPr>
      <w:jc w:val="center"/>
    </w:pPr>
    <w:r>
      <w:rPr>
        <w:noProof/>
      </w:rPr>
      <w:drawing>
        <wp:inline distT="0" distB="0" distL="0" distR="0" wp14:anchorId="48ECA295" wp14:editId="3925FFE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56708" w14:textId="77777777" w:rsidR="006C391D" w:rsidRDefault="006C391D" w:rsidP="00A94E8A">
    <w:pPr>
      <w:jc w:val="center"/>
    </w:pPr>
  </w:p>
  <w:p w14:paraId="1EFE8CA7" w14:textId="77777777" w:rsidR="006C391D" w:rsidRDefault="006C391D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2666A7FB" w14:textId="77777777" w:rsidR="006C391D" w:rsidRDefault="006C391D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ACD"/>
    <w:multiLevelType w:val="hybridMultilevel"/>
    <w:tmpl w:val="D5FCD3EE"/>
    <w:lvl w:ilvl="0" w:tplc="0D5241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21D7C7A"/>
    <w:multiLevelType w:val="hybridMultilevel"/>
    <w:tmpl w:val="3E70AB96"/>
    <w:lvl w:ilvl="0" w:tplc="5CE04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5E68F3"/>
    <w:multiLevelType w:val="hybridMultilevel"/>
    <w:tmpl w:val="741A9E82"/>
    <w:lvl w:ilvl="0" w:tplc="A10E280A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73C22B6C"/>
    <w:multiLevelType w:val="hybridMultilevel"/>
    <w:tmpl w:val="53B84480"/>
    <w:lvl w:ilvl="0" w:tplc="4274C238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77D509E3"/>
    <w:multiLevelType w:val="hybridMultilevel"/>
    <w:tmpl w:val="250A547A"/>
    <w:lvl w:ilvl="0" w:tplc="9F10D4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F565212"/>
    <w:multiLevelType w:val="hybridMultilevel"/>
    <w:tmpl w:val="1A3232AA"/>
    <w:lvl w:ilvl="0" w:tplc="8D36CB7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705"/>
    <w:rsid w:val="00003125"/>
    <w:rsid w:val="000118ED"/>
    <w:rsid w:val="00012559"/>
    <w:rsid w:val="000178AE"/>
    <w:rsid w:val="0002728D"/>
    <w:rsid w:val="00030861"/>
    <w:rsid w:val="000447B6"/>
    <w:rsid w:val="00046F09"/>
    <w:rsid w:val="00063C6D"/>
    <w:rsid w:val="000A039E"/>
    <w:rsid w:val="000A60DB"/>
    <w:rsid w:val="000B0387"/>
    <w:rsid w:val="000B2CD2"/>
    <w:rsid w:val="000C38F8"/>
    <w:rsid w:val="000C4CE2"/>
    <w:rsid w:val="000E2DDC"/>
    <w:rsid w:val="000E6EAC"/>
    <w:rsid w:val="000F3B9B"/>
    <w:rsid w:val="000F72DF"/>
    <w:rsid w:val="0011137A"/>
    <w:rsid w:val="00130A9D"/>
    <w:rsid w:val="0014240E"/>
    <w:rsid w:val="001438E0"/>
    <w:rsid w:val="00151F19"/>
    <w:rsid w:val="00154976"/>
    <w:rsid w:val="00157430"/>
    <w:rsid w:val="00175B7C"/>
    <w:rsid w:val="00186934"/>
    <w:rsid w:val="00187D95"/>
    <w:rsid w:val="001A0B07"/>
    <w:rsid w:val="001A2D40"/>
    <w:rsid w:val="001A3255"/>
    <w:rsid w:val="001A435F"/>
    <w:rsid w:val="001A78F8"/>
    <w:rsid w:val="001B53CE"/>
    <w:rsid w:val="001C25D0"/>
    <w:rsid w:val="001C500F"/>
    <w:rsid w:val="001D1738"/>
    <w:rsid w:val="001D17BA"/>
    <w:rsid w:val="001E6851"/>
    <w:rsid w:val="001F5F58"/>
    <w:rsid w:val="001F6DBA"/>
    <w:rsid w:val="0024625B"/>
    <w:rsid w:val="00255633"/>
    <w:rsid w:val="00256CF7"/>
    <w:rsid w:val="00263A84"/>
    <w:rsid w:val="00263E03"/>
    <w:rsid w:val="00290C67"/>
    <w:rsid w:val="00297A83"/>
    <w:rsid w:val="002A1D07"/>
    <w:rsid w:val="002A62D7"/>
    <w:rsid w:val="002A6E6E"/>
    <w:rsid w:val="002B7E66"/>
    <w:rsid w:val="002E25FF"/>
    <w:rsid w:val="002F3A55"/>
    <w:rsid w:val="002F662B"/>
    <w:rsid w:val="00312DFA"/>
    <w:rsid w:val="00330730"/>
    <w:rsid w:val="00342A76"/>
    <w:rsid w:val="0035496C"/>
    <w:rsid w:val="00377096"/>
    <w:rsid w:val="0039711C"/>
    <w:rsid w:val="003B283D"/>
    <w:rsid w:val="003C4CCF"/>
    <w:rsid w:val="003C7A52"/>
    <w:rsid w:val="003D4C02"/>
    <w:rsid w:val="00416F6B"/>
    <w:rsid w:val="004276C5"/>
    <w:rsid w:val="004346B4"/>
    <w:rsid w:val="00436093"/>
    <w:rsid w:val="004363B8"/>
    <w:rsid w:val="00452A8B"/>
    <w:rsid w:val="00460CB9"/>
    <w:rsid w:val="00477227"/>
    <w:rsid w:val="00486C34"/>
    <w:rsid w:val="004A3703"/>
    <w:rsid w:val="004B1094"/>
    <w:rsid w:val="004E5749"/>
    <w:rsid w:val="004F4CC5"/>
    <w:rsid w:val="0050052E"/>
    <w:rsid w:val="00502C59"/>
    <w:rsid w:val="00502F7C"/>
    <w:rsid w:val="00504660"/>
    <w:rsid w:val="00534703"/>
    <w:rsid w:val="00540D76"/>
    <w:rsid w:val="005668DE"/>
    <w:rsid w:val="00574475"/>
    <w:rsid w:val="005845E3"/>
    <w:rsid w:val="00595108"/>
    <w:rsid w:val="005B2C63"/>
    <w:rsid w:val="005D0EBD"/>
    <w:rsid w:val="005F3CC6"/>
    <w:rsid w:val="00601036"/>
    <w:rsid w:val="006313D4"/>
    <w:rsid w:val="00640EA1"/>
    <w:rsid w:val="006410B5"/>
    <w:rsid w:val="00642FF8"/>
    <w:rsid w:val="006550F6"/>
    <w:rsid w:val="00655E63"/>
    <w:rsid w:val="00672090"/>
    <w:rsid w:val="006A28FC"/>
    <w:rsid w:val="006C391D"/>
    <w:rsid w:val="006E16AD"/>
    <w:rsid w:val="006F2BE4"/>
    <w:rsid w:val="00704E82"/>
    <w:rsid w:val="00733805"/>
    <w:rsid w:val="007A1011"/>
    <w:rsid w:val="007A2B73"/>
    <w:rsid w:val="007C240D"/>
    <w:rsid w:val="007E65E7"/>
    <w:rsid w:val="007E71A8"/>
    <w:rsid w:val="0083143E"/>
    <w:rsid w:val="0084443A"/>
    <w:rsid w:val="00847935"/>
    <w:rsid w:val="008516CE"/>
    <w:rsid w:val="0088215B"/>
    <w:rsid w:val="00892EAE"/>
    <w:rsid w:val="00893D2D"/>
    <w:rsid w:val="008A50B4"/>
    <w:rsid w:val="008C4DC6"/>
    <w:rsid w:val="008D0859"/>
    <w:rsid w:val="008E0385"/>
    <w:rsid w:val="008E7A55"/>
    <w:rsid w:val="009035B3"/>
    <w:rsid w:val="0090378A"/>
    <w:rsid w:val="00920935"/>
    <w:rsid w:val="009324D1"/>
    <w:rsid w:val="00943611"/>
    <w:rsid w:val="0097027B"/>
    <w:rsid w:val="00982CBD"/>
    <w:rsid w:val="00983CCE"/>
    <w:rsid w:val="009B627E"/>
    <w:rsid w:val="009C2BF1"/>
    <w:rsid w:val="009D5B77"/>
    <w:rsid w:val="009D61EA"/>
    <w:rsid w:val="009E124F"/>
    <w:rsid w:val="009E788C"/>
    <w:rsid w:val="009F5525"/>
    <w:rsid w:val="00A03D4D"/>
    <w:rsid w:val="00A070E8"/>
    <w:rsid w:val="00A1493F"/>
    <w:rsid w:val="00A15924"/>
    <w:rsid w:val="00A215D8"/>
    <w:rsid w:val="00A80773"/>
    <w:rsid w:val="00A879C9"/>
    <w:rsid w:val="00A94E8A"/>
    <w:rsid w:val="00AA2AF9"/>
    <w:rsid w:val="00AC3ADF"/>
    <w:rsid w:val="00AD10FF"/>
    <w:rsid w:val="00AD1E3B"/>
    <w:rsid w:val="00AD5749"/>
    <w:rsid w:val="00AE182E"/>
    <w:rsid w:val="00B01AD5"/>
    <w:rsid w:val="00B025A3"/>
    <w:rsid w:val="00B02CB9"/>
    <w:rsid w:val="00B447C1"/>
    <w:rsid w:val="00B62D8A"/>
    <w:rsid w:val="00B77E99"/>
    <w:rsid w:val="00B90A23"/>
    <w:rsid w:val="00BA220E"/>
    <w:rsid w:val="00BA5426"/>
    <w:rsid w:val="00BA77DF"/>
    <w:rsid w:val="00BB290A"/>
    <w:rsid w:val="00BB7C14"/>
    <w:rsid w:val="00BD2AFC"/>
    <w:rsid w:val="00BF6DDC"/>
    <w:rsid w:val="00C03E6C"/>
    <w:rsid w:val="00C05B48"/>
    <w:rsid w:val="00C10051"/>
    <w:rsid w:val="00C13A54"/>
    <w:rsid w:val="00C24A45"/>
    <w:rsid w:val="00C34B60"/>
    <w:rsid w:val="00C42B12"/>
    <w:rsid w:val="00C446EE"/>
    <w:rsid w:val="00C5241A"/>
    <w:rsid w:val="00C76965"/>
    <w:rsid w:val="00C82232"/>
    <w:rsid w:val="00CA0685"/>
    <w:rsid w:val="00CA77FC"/>
    <w:rsid w:val="00CB03D8"/>
    <w:rsid w:val="00CD2DB3"/>
    <w:rsid w:val="00CD3DC6"/>
    <w:rsid w:val="00CD5B6F"/>
    <w:rsid w:val="00CE3D06"/>
    <w:rsid w:val="00CF1ADF"/>
    <w:rsid w:val="00CF43FF"/>
    <w:rsid w:val="00CF6D67"/>
    <w:rsid w:val="00D07DA0"/>
    <w:rsid w:val="00D31CF2"/>
    <w:rsid w:val="00D4652D"/>
    <w:rsid w:val="00D55DBA"/>
    <w:rsid w:val="00D734D8"/>
    <w:rsid w:val="00D73C1B"/>
    <w:rsid w:val="00DB126A"/>
    <w:rsid w:val="00DC1093"/>
    <w:rsid w:val="00DF0DAC"/>
    <w:rsid w:val="00DF5532"/>
    <w:rsid w:val="00E16521"/>
    <w:rsid w:val="00E23EAC"/>
    <w:rsid w:val="00E27BD3"/>
    <w:rsid w:val="00E5597D"/>
    <w:rsid w:val="00E80C88"/>
    <w:rsid w:val="00E858AC"/>
    <w:rsid w:val="00EA4804"/>
    <w:rsid w:val="00EB1F11"/>
    <w:rsid w:val="00EC3071"/>
    <w:rsid w:val="00EC4F40"/>
    <w:rsid w:val="00ED2B18"/>
    <w:rsid w:val="00ED6749"/>
    <w:rsid w:val="00ED6F89"/>
    <w:rsid w:val="00EE7002"/>
    <w:rsid w:val="00EF3312"/>
    <w:rsid w:val="00F15CAD"/>
    <w:rsid w:val="00F24578"/>
    <w:rsid w:val="00F55C92"/>
    <w:rsid w:val="00F615CA"/>
    <w:rsid w:val="00F72E09"/>
    <w:rsid w:val="00F766DA"/>
    <w:rsid w:val="00F93AAA"/>
    <w:rsid w:val="00FA7CC6"/>
    <w:rsid w:val="00FC7D37"/>
    <w:rsid w:val="00FD7A26"/>
    <w:rsid w:val="00FE0B7B"/>
    <w:rsid w:val="00FE6BBD"/>
    <w:rsid w:val="00FE724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63A68"/>
  <w15:docId w15:val="{0B6D47DC-5751-4981-965E-21767FC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D7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character" w:customStyle="1" w:styleId="Antrat1Diagrama">
    <w:name w:val="Antraštė 1 Diagrama"/>
    <w:link w:val="Antrat1"/>
    <w:uiPriority w:val="9"/>
    <w:rsid w:val="00FD7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etarp1">
    <w:name w:val="Be tarpų1"/>
    <w:uiPriority w:val="1"/>
    <w:qFormat/>
    <w:rsid w:val="00FD7A26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nhideWhenUsed/>
    <w:rsid w:val="00AD1E3B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AD1E3B"/>
    <w:rPr>
      <w:sz w:val="24"/>
      <w:lang w:eastAsia="en-US"/>
    </w:rPr>
  </w:style>
  <w:style w:type="character" w:customStyle="1" w:styleId="DiagramaDiagrama2">
    <w:name w:val="Diagrama Diagrama2"/>
    <w:rsid w:val="00FA7CC6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D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2015-09-03T13:55:00Z</cp:lastPrinted>
  <dcterms:created xsi:type="dcterms:W3CDTF">2025-03-06T07:18:00Z</dcterms:created>
  <dcterms:modified xsi:type="dcterms:W3CDTF">2025-03-06T07:18:00Z</dcterms:modified>
</cp:coreProperties>
</file>