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582FAA" w:rsidRPr="00582FAA" w:rsidTr="00582FAA">
        <w:tc>
          <w:tcPr>
            <w:tcW w:w="5"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582FAA" w:rsidRPr="00582FAA" w:rsidTr="00582FAA">
              <w:trPr>
                <w:trHeight w:val="260"/>
              </w:trPr>
              <w:tc>
                <w:tcPr>
                  <w:tcW w:w="5091" w:type="dxa"/>
                  <w:tcMar>
                    <w:top w:w="40" w:type="dxa"/>
                    <w:left w:w="40" w:type="dxa"/>
                    <w:bottom w:w="40" w:type="dxa"/>
                    <w:right w:w="40" w:type="dxa"/>
                  </w:tcMar>
                </w:tcPr>
                <w:p w:rsidR="00F915D4" w:rsidRPr="00582FAA" w:rsidRDefault="00F915D4">
                  <w:pPr>
                    <w:rPr>
                      <w:lang w:val="lt-LT"/>
                    </w:rPr>
                  </w:pPr>
                </w:p>
              </w:tc>
              <w:tc>
                <w:tcPr>
                  <w:tcW w:w="4533"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PATVIRTINTA</w:t>
                  </w:r>
                </w:p>
              </w:tc>
            </w:tr>
            <w:tr w:rsidR="00582FAA" w:rsidRPr="00582FAA" w:rsidTr="00582FAA">
              <w:trPr>
                <w:trHeight w:val="260"/>
              </w:trPr>
              <w:tc>
                <w:tcPr>
                  <w:tcW w:w="5091" w:type="dxa"/>
                  <w:tcMar>
                    <w:top w:w="40" w:type="dxa"/>
                    <w:left w:w="40" w:type="dxa"/>
                    <w:bottom w:w="40" w:type="dxa"/>
                    <w:right w:w="40" w:type="dxa"/>
                  </w:tcMar>
                </w:tcPr>
                <w:p w:rsidR="00F915D4" w:rsidRPr="00582FAA" w:rsidRDefault="00F915D4">
                  <w:pPr>
                    <w:rPr>
                      <w:lang w:val="lt-LT"/>
                    </w:rPr>
                  </w:pPr>
                </w:p>
              </w:tc>
              <w:tc>
                <w:tcPr>
                  <w:tcW w:w="4533"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Šilalės rajono savivaldybės administracijos</w:t>
                  </w:r>
                </w:p>
              </w:tc>
            </w:tr>
            <w:tr w:rsidR="00582FAA" w:rsidRPr="00582FAA" w:rsidTr="00582FAA">
              <w:trPr>
                <w:trHeight w:val="260"/>
              </w:trPr>
              <w:tc>
                <w:tcPr>
                  <w:tcW w:w="5091" w:type="dxa"/>
                  <w:tcMar>
                    <w:top w:w="40" w:type="dxa"/>
                    <w:left w:w="40" w:type="dxa"/>
                    <w:bottom w:w="40" w:type="dxa"/>
                    <w:right w:w="40" w:type="dxa"/>
                  </w:tcMar>
                </w:tcPr>
                <w:p w:rsidR="00F915D4" w:rsidRPr="00582FAA" w:rsidRDefault="00F915D4">
                  <w:pPr>
                    <w:rPr>
                      <w:lang w:val="lt-LT"/>
                    </w:rPr>
                  </w:pPr>
                </w:p>
              </w:tc>
              <w:tc>
                <w:tcPr>
                  <w:tcW w:w="4533" w:type="dxa"/>
                  <w:tcMar>
                    <w:top w:w="40" w:type="dxa"/>
                    <w:left w:w="40" w:type="dxa"/>
                    <w:bottom w:w="40" w:type="dxa"/>
                    <w:right w:w="40" w:type="dxa"/>
                  </w:tcMar>
                </w:tcPr>
                <w:p w:rsidR="00F915D4" w:rsidRPr="00582FAA" w:rsidRDefault="00582FAA">
                  <w:pPr>
                    <w:rPr>
                      <w:sz w:val="24"/>
                      <w:szCs w:val="24"/>
                      <w:lang w:val="lt-LT"/>
                    </w:rPr>
                  </w:pPr>
                  <w:r w:rsidRPr="00582FAA">
                    <w:rPr>
                      <w:sz w:val="24"/>
                      <w:szCs w:val="24"/>
                      <w:lang w:val="lt-LT"/>
                    </w:rPr>
                    <w:t>dir</w:t>
                  </w:r>
                  <w:r w:rsidR="000B3FED">
                    <w:rPr>
                      <w:sz w:val="24"/>
                      <w:szCs w:val="24"/>
                      <w:lang w:val="lt-LT"/>
                    </w:rPr>
                    <w:t>ektoriaus 2025 m. vasario 13</w:t>
                  </w:r>
                  <w:r w:rsidRPr="00582FAA">
                    <w:rPr>
                      <w:sz w:val="24"/>
                      <w:szCs w:val="24"/>
                      <w:lang w:val="lt-LT"/>
                    </w:rPr>
                    <w:t xml:space="preserve"> d. įsakymu</w:t>
                  </w:r>
                </w:p>
              </w:tc>
            </w:tr>
            <w:tr w:rsidR="00582FAA" w:rsidRPr="00582FAA" w:rsidTr="00582FAA">
              <w:trPr>
                <w:trHeight w:val="260"/>
              </w:trPr>
              <w:tc>
                <w:tcPr>
                  <w:tcW w:w="5091" w:type="dxa"/>
                  <w:tcMar>
                    <w:top w:w="40" w:type="dxa"/>
                    <w:left w:w="40" w:type="dxa"/>
                    <w:bottom w:w="40" w:type="dxa"/>
                    <w:right w:w="40" w:type="dxa"/>
                  </w:tcMar>
                </w:tcPr>
                <w:p w:rsidR="00F915D4" w:rsidRPr="00582FAA" w:rsidRDefault="00F915D4">
                  <w:pPr>
                    <w:rPr>
                      <w:lang w:val="lt-LT"/>
                    </w:rPr>
                  </w:pPr>
                </w:p>
              </w:tc>
              <w:tc>
                <w:tcPr>
                  <w:tcW w:w="4533"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Nr.</w:t>
                  </w:r>
                  <w:r w:rsidR="000B3FED">
                    <w:rPr>
                      <w:color w:val="000000"/>
                      <w:sz w:val="24"/>
                      <w:lang w:val="lt-LT"/>
                    </w:rPr>
                    <w:t xml:space="preserve"> DĮV-67</w:t>
                  </w:r>
                  <w:bookmarkStart w:id="0" w:name="_GoBack"/>
                  <w:bookmarkEnd w:id="0"/>
                </w:p>
              </w:tc>
            </w:tr>
            <w:tr w:rsidR="00582FAA" w:rsidRPr="00582FAA" w:rsidTr="00582FAA">
              <w:trPr>
                <w:trHeight w:val="260"/>
              </w:trPr>
              <w:tc>
                <w:tcPr>
                  <w:tcW w:w="9624" w:type="dxa"/>
                  <w:gridSpan w:val="2"/>
                  <w:tcMar>
                    <w:top w:w="40" w:type="dxa"/>
                    <w:left w:w="40" w:type="dxa"/>
                    <w:bottom w:w="40" w:type="dxa"/>
                    <w:right w:w="40" w:type="dxa"/>
                  </w:tcMar>
                </w:tcPr>
                <w:p w:rsidR="00F915D4" w:rsidRPr="00582FAA" w:rsidRDefault="00F915D4">
                  <w:pPr>
                    <w:rPr>
                      <w:lang w:val="lt-LT"/>
                    </w:rPr>
                  </w:pPr>
                </w:p>
              </w:tc>
            </w:tr>
            <w:tr w:rsidR="00582FAA" w:rsidRPr="00582FAA" w:rsidTr="00582FAA">
              <w:trPr>
                <w:trHeight w:val="260"/>
              </w:trPr>
              <w:tc>
                <w:tcPr>
                  <w:tcW w:w="9624" w:type="dxa"/>
                  <w:gridSpan w:val="2"/>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ŠILALĖS RAJONO SAVIVALDYBĖS ADMINISTRACIJOS</w:t>
                  </w:r>
                </w:p>
              </w:tc>
            </w:tr>
            <w:tr w:rsidR="00582FAA" w:rsidRPr="00582FAA" w:rsidTr="00582FAA">
              <w:trPr>
                <w:trHeight w:val="260"/>
              </w:trPr>
              <w:tc>
                <w:tcPr>
                  <w:tcW w:w="9624" w:type="dxa"/>
                  <w:gridSpan w:val="2"/>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VYRIAUSIOJO INŽINIERIAUS</w:t>
                  </w:r>
                </w:p>
              </w:tc>
            </w:tr>
            <w:tr w:rsidR="00582FAA" w:rsidRPr="00582FAA" w:rsidTr="00582FAA">
              <w:trPr>
                <w:trHeight w:val="260"/>
              </w:trPr>
              <w:tc>
                <w:tcPr>
                  <w:tcW w:w="9624" w:type="dxa"/>
                  <w:gridSpan w:val="2"/>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PAREIGYBĖS APRAŠYMAS</w:t>
                  </w:r>
                </w:p>
              </w:tc>
            </w:tr>
          </w:tbl>
          <w:p w:rsidR="00F915D4" w:rsidRPr="00582FAA" w:rsidRDefault="00F915D4">
            <w:pPr>
              <w:rPr>
                <w:lang w:val="lt-LT"/>
              </w:rPr>
            </w:pPr>
          </w:p>
        </w:tc>
        <w:tc>
          <w:tcPr>
            <w:tcW w:w="13" w:type="dxa"/>
          </w:tcPr>
          <w:p w:rsidR="00F915D4" w:rsidRPr="00582FAA" w:rsidRDefault="00F915D4">
            <w:pPr>
              <w:pStyle w:val="EmptyLayoutCell"/>
              <w:rPr>
                <w:lang w:val="lt-LT"/>
              </w:rPr>
            </w:pPr>
          </w:p>
        </w:tc>
      </w:tr>
      <w:tr w:rsidR="00F915D4">
        <w:trPr>
          <w:trHeight w:val="349"/>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r w:rsidR="00582FAA" w:rsidRPr="00582FAA" w:rsidTr="00582FAA">
        <w:tc>
          <w:tcPr>
            <w:tcW w:w="5"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3" w:type="dxa"/>
          </w:tcPr>
          <w:p w:rsidR="00F915D4" w:rsidRPr="00582FAA" w:rsidRDefault="00F915D4">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F915D4" w:rsidRPr="00582FAA" w:rsidTr="00582FAA">
              <w:trPr>
                <w:trHeight w:val="720"/>
              </w:trPr>
              <w:tc>
                <w:tcPr>
                  <w:tcW w:w="9609" w:type="dxa"/>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I SKYRIUS</w:t>
                  </w:r>
                </w:p>
                <w:p w:rsidR="00F915D4" w:rsidRPr="00582FAA" w:rsidRDefault="000240A8">
                  <w:pPr>
                    <w:jc w:val="center"/>
                    <w:rPr>
                      <w:lang w:val="lt-LT"/>
                    </w:rPr>
                  </w:pPr>
                  <w:r w:rsidRPr="00582FAA">
                    <w:rPr>
                      <w:b/>
                      <w:color w:val="000000"/>
                      <w:sz w:val="24"/>
                      <w:lang w:val="lt-LT"/>
                    </w:rPr>
                    <w:t>PAREIGYBĖS CHARAKTERISTIKA</w:t>
                  </w:r>
                </w:p>
              </w:tc>
            </w:tr>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1. Pareigybės lygmuo – IX pareigybės lygmuo.</w:t>
                  </w:r>
                </w:p>
              </w:tc>
            </w:tr>
            <w:tr w:rsidR="00F915D4" w:rsidRPr="00582FAA" w:rsidTr="00582FAA">
              <w:trPr>
                <w:trHeight w:val="260"/>
              </w:trPr>
              <w:tc>
                <w:tcPr>
                  <w:tcW w:w="960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 Šias pareigas einantis valstybės tarnautojas tiesiogiai pavaldus savivaldybės administracijos direktoriui.</w:t>
                  </w:r>
                </w:p>
              </w:tc>
            </w:tr>
          </w:tbl>
          <w:p w:rsidR="00F915D4" w:rsidRPr="00582FAA" w:rsidRDefault="00F915D4">
            <w:pPr>
              <w:rPr>
                <w:lang w:val="lt-LT"/>
              </w:rPr>
            </w:pPr>
          </w:p>
        </w:tc>
      </w:tr>
      <w:tr w:rsidR="00F915D4">
        <w:trPr>
          <w:trHeight w:val="120"/>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r w:rsidR="00582FAA" w:rsidRPr="00582FAA" w:rsidTr="00582FAA">
        <w:tc>
          <w:tcPr>
            <w:tcW w:w="5"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3" w:type="dxa"/>
          </w:tcPr>
          <w:p w:rsidR="00F915D4" w:rsidRPr="00582FAA" w:rsidRDefault="00F915D4">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F915D4" w:rsidRPr="00582FAA" w:rsidTr="00582FAA">
              <w:trPr>
                <w:trHeight w:val="600"/>
              </w:trPr>
              <w:tc>
                <w:tcPr>
                  <w:tcW w:w="9609" w:type="dxa"/>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II SKYRIUS</w:t>
                  </w:r>
                </w:p>
                <w:p w:rsidR="00F915D4" w:rsidRPr="00582FAA" w:rsidRDefault="000240A8">
                  <w:pPr>
                    <w:jc w:val="center"/>
                    <w:rPr>
                      <w:lang w:val="lt-LT"/>
                    </w:rPr>
                  </w:pPr>
                  <w:r w:rsidRPr="00582FAA">
                    <w:rPr>
                      <w:b/>
                      <w:color w:val="000000"/>
                      <w:sz w:val="24"/>
                      <w:lang w:val="lt-LT"/>
                    </w:rPr>
                    <w:t>VEIKLOS SRITIS</w:t>
                  </w:r>
                  <w:r w:rsidRPr="00582FAA">
                    <w:rPr>
                      <w:color w:val="FFFFFF"/>
                      <w:sz w:val="24"/>
                      <w:lang w:val="lt-LT"/>
                    </w:rPr>
                    <w:t>0</w:t>
                  </w:r>
                </w:p>
              </w:tc>
            </w:tr>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3. Pagrindinė veiklos sritis:</w:t>
                  </w:r>
                  <w:r w:rsidRPr="00582FAA">
                    <w:rPr>
                      <w:color w:val="FFFFFF"/>
                      <w:sz w:val="24"/>
                      <w:lang w:val="lt-LT"/>
                    </w:rPr>
                    <w:t>0</w:t>
                  </w:r>
                </w:p>
              </w:tc>
            </w:tr>
            <w:tr w:rsidR="00F915D4" w:rsidRPr="00582FAA" w:rsidTr="00582FA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3.1. administracinių sprendimų priėmimas.</w:t>
                        </w:r>
                      </w:p>
                    </w:tc>
                  </w:tr>
                </w:tbl>
                <w:p w:rsidR="00F915D4" w:rsidRPr="00582FAA" w:rsidRDefault="00F915D4">
                  <w:pPr>
                    <w:rPr>
                      <w:lang w:val="lt-LT"/>
                    </w:rPr>
                  </w:pPr>
                </w:p>
              </w:tc>
            </w:tr>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4. Papildoma (-os) veiklos sritis (-ys):</w:t>
                  </w:r>
                  <w:r w:rsidRPr="00582FAA">
                    <w:rPr>
                      <w:color w:val="FFFFFF"/>
                      <w:sz w:val="24"/>
                      <w:lang w:val="lt-LT"/>
                    </w:rPr>
                    <w:t>0</w:t>
                  </w:r>
                </w:p>
              </w:tc>
            </w:tr>
            <w:tr w:rsidR="00F915D4" w:rsidRPr="00582FAA" w:rsidTr="00582FA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4.1. teisės aktų ir administracinių sprendimų įgyvendinimo ir laikymosi priežiūra.</w:t>
                        </w:r>
                      </w:p>
                    </w:tc>
                  </w:tr>
                </w:tbl>
                <w:p w:rsidR="00F915D4" w:rsidRPr="00582FAA" w:rsidRDefault="00F915D4">
                  <w:pPr>
                    <w:rPr>
                      <w:lang w:val="lt-LT"/>
                    </w:rPr>
                  </w:pPr>
                </w:p>
              </w:tc>
            </w:tr>
          </w:tbl>
          <w:p w:rsidR="00F915D4" w:rsidRPr="00582FAA" w:rsidRDefault="00F915D4">
            <w:pPr>
              <w:rPr>
                <w:lang w:val="lt-LT"/>
              </w:rPr>
            </w:pPr>
          </w:p>
        </w:tc>
      </w:tr>
      <w:tr w:rsidR="00F915D4">
        <w:trPr>
          <w:trHeight w:val="126"/>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r w:rsidR="00582FAA" w:rsidRPr="00582FAA" w:rsidTr="00582FAA">
        <w:tc>
          <w:tcPr>
            <w:tcW w:w="5"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3" w:type="dxa"/>
          </w:tcPr>
          <w:p w:rsidR="00F915D4" w:rsidRPr="00582FAA" w:rsidRDefault="00F915D4">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F915D4" w:rsidRPr="00582FAA" w:rsidTr="00582FAA">
              <w:trPr>
                <w:trHeight w:val="600"/>
              </w:trPr>
              <w:tc>
                <w:tcPr>
                  <w:tcW w:w="9609" w:type="dxa"/>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III SKYRIUS</w:t>
                  </w:r>
                </w:p>
                <w:p w:rsidR="00F915D4" w:rsidRPr="00582FAA" w:rsidRDefault="000240A8">
                  <w:pPr>
                    <w:jc w:val="center"/>
                    <w:rPr>
                      <w:lang w:val="lt-LT"/>
                    </w:rPr>
                  </w:pPr>
                  <w:r w:rsidRPr="00582FAA">
                    <w:rPr>
                      <w:b/>
                      <w:color w:val="000000"/>
                      <w:sz w:val="24"/>
                      <w:lang w:val="lt-LT"/>
                    </w:rPr>
                    <w:t>PAREIGYBĖS SPECIALIZACIJA</w:t>
                  </w:r>
                  <w:r w:rsidRPr="00582FAA">
                    <w:rPr>
                      <w:color w:val="FFFFFF"/>
                      <w:sz w:val="24"/>
                      <w:lang w:val="lt-LT"/>
                    </w:rPr>
                    <w:t>0</w:t>
                  </w:r>
                </w:p>
              </w:tc>
            </w:tr>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5. Pagrindinės veiklos srities specializacija:</w:t>
                  </w:r>
                  <w:r w:rsidRPr="00582FAA">
                    <w:rPr>
                      <w:color w:val="FFFFFF"/>
                      <w:sz w:val="24"/>
                      <w:lang w:val="lt-LT"/>
                    </w:rPr>
                    <w:t>0</w:t>
                  </w:r>
                </w:p>
              </w:tc>
            </w:tr>
            <w:tr w:rsidR="00F915D4" w:rsidRPr="00582FAA" w:rsidTr="00582FA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5.1. savivaldybės infrastruktūros plėtros administravimas.</w:t>
                        </w:r>
                      </w:p>
                    </w:tc>
                  </w:tr>
                </w:tbl>
                <w:p w:rsidR="00F915D4" w:rsidRPr="00582FAA" w:rsidRDefault="00F915D4">
                  <w:pPr>
                    <w:rPr>
                      <w:lang w:val="lt-LT"/>
                    </w:rPr>
                  </w:pPr>
                </w:p>
              </w:tc>
            </w:tr>
            <w:tr w:rsidR="00F915D4" w:rsidRPr="00582FAA" w:rsidTr="00582FAA">
              <w:trPr>
                <w:trHeight w:val="260"/>
              </w:trPr>
              <w:tc>
                <w:tcPr>
                  <w:tcW w:w="960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6. Papildomos (-ų) veiklos srities (-čių) specializacija:</w:t>
                  </w:r>
                  <w:r w:rsidRPr="00582FAA">
                    <w:rPr>
                      <w:color w:val="FFFFFF"/>
                      <w:sz w:val="24"/>
                      <w:lang w:val="lt-LT"/>
                    </w:rPr>
                    <w:t>0</w:t>
                  </w:r>
                </w:p>
              </w:tc>
            </w:tr>
            <w:tr w:rsidR="00F915D4" w:rsidRPr="00582FAA" w:rsidTr="00582FAA">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F915D4" w:rsidRPr="00582FAA" w:rsidTr="00582FAA">
                    <w:trPr>
                      <w:trHeight w:val="260"/>
                    </w:trPr>
                    <w:tc>
                      <w:tcPr>
                        <w:tcW w:w="960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6.1. savivaldybės infrastruktūros sprendinių suderinamumo ir atitikties patvirtintiems teritorijų planavimo dokumentams ir statybą reglamentuojantiems teisės aktams priežiūra ir kontrolė.</w:t>
                        </w:r>
                      </w:p>
                    </w:tc>
                  </w:tr>
                </w:tbl>
                <w:p w:rsidR="00F915D4" w:rsidRPr="00582FAA" w:rsidRDefault="00F915D4">
                  <w:pPr>
                    <w:rPr>
                      <w:lang w:val="lt-LT"/>
                    </w:rPr>
                  </w:pPr>
                </w:p>
              </w:tc>
            </w:tr>
          </w:tbl>
          <w:p w:rsidR="00F915D4" w:rsidRPr="00582FAA" w:rsidRDefault="00F915D4">
            <w:pPr>
              <w:rPr>
                <w:lang w:val="lt-LT"/>
              </w:rPr>
            </w:pPr>
          </w:p>
        </w:tc>
      </w:tr>
      <w:tr w:rsidR="00F915D4">
        <w:trPr>
          <w:trHeight w:val="100"/>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r w:rsidR="00582FAA" w:rsidRPr="00582FAA" w:rsidTr="00582FAA">
        <w:tc>
          <w:tcPr>
            <w:tcW w:w="5"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3"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F915D4" w:rsidRPr="00582FAA">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F915D4" w:rsidRPr="00582FAA" w:rsidTr="00582FAA">
                    <w:trPr>
                      <w:trHeight w:val="600"/>
                    </w:trPr>
                    <w:tc>
                      <w:tcPr>
                        <w:tcW w:w="9594" w:type="dxa"/>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 xml:space="preserve">IV SKYRIUS </w:t>
                        </w:r>
                      </w:p>
                      <w:p w:rsidR="00F915D4" w:rsidRPr="00582FAA" w:rsidRDefault="000240A8">
                        <w:pPr>
                          <w:jc w:val="center"/>
                          <w:rPr>
                            <w:lang w:val="lt-LT"/>
                          </w:rPr>
                        </w:pPr>
                        <w:r w:rsidRPr="00582FAA">
                          <w:rPr>
                            <w:b/>
                            <w:color w:val="000000"/>
                            <w:sz w:val="24"/>
                            <w:lang w:val="lt-LT"/>
                          </w:rPr>
                          <w:t>FUNKCIJOS</w:t>
                        </w:r>
                      </w:p>
                    </w:tc>
                  </w:tr>
                </w:tbl>
                <w:p w:rsidR="00F915D4" w:rsidRPr="00582FAA" w:rsidRDefault="00F915D4">
                  <w:pPr>
                    <w:rPr>
                      <w:lang w:val="lt-LT"/>
                    </w:rPr>
                  </w:pPr>
                </w:p>
              </w:tc>
            </w:tr>
          </w:tbl>
          <w:p w:rsidR="00F915D4" w:rsidRPr="00582FAA" w:rsidRDefault="00F915D4">
            <w:pPr>
              <w:rPr>
                <w:lang w:val="lt-LT"/>
              </w:rPr>
            </w:pPr>
          </w:p>
        </w:tc>
      </w:tr>
      <w:tr w:rsidR="00F915D4" w:rsidRPr="00582FAA">
        <w:trPr>
          <w:trHeight w:val="20"/>
        </w:trPr>
        <w:tc>
          <w:tcPr>
            <w:tcW w:w="5"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3"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9048" w:type="dxa"/>
          </w:tcPr>
          <w:p w:rsidR="00F915D4" w:rsidRPr="00582FAA" w:rsidRDefault="00F915D4">
            <w:pPr>
              <w:pStyle w:val="EmptyLayoutCell"/>
              <w:rPr>
                <w:lang w:val="lt-LT"/>
              </w:rPr>
            </w:pPr>
          </w:p>
        </w:tc>
        <w:tc>
          <w:tcPr>
            <w:tcW w:w="13" w:type="dxa"/>
          </w:tcPr>
          <w:p w:rsidR="00F915D4" w:rsidRPr="00582FAA" w:rsidRDefault="00F915D4">
            <w:pPr>
              <w:pStyle w:val="EmptyLayoutCell"/>
              <w:rPr>
                <w:lang w:val="lt-LT"/>
              </w:rPr>
            </w:pPr>
          </w:p>
        </w:tc>
      </w:tr>
      <w:tr w:rsidR="00582FAA" w:rsidRPr="00582FAA" w:rsidTr="00582FAA">
        <w:tc>
          <w:tcPr>
            <w:tcW w:w="5" w:type="dxa"/>
          </w:tcPr>
          <w:p w:rsidR="00F915D4" w:rsidRPr="00582FAA" w:rsidRDefault="00F915D4" w:rsidP="00582FAA">
            <w:pPr>
              <w:pStyle w:val="EmptyLayoutCell"/>
              <w:jc w:val="both"/>
              <w:rPr>
                <w:lang w:val="lt-LT"/>
              </w:rPr>
            </w:pPr>
          </w:p>
        </w:tc>
        <w:tc>
          <w:tcPr>
            <w:tcW w:w="1" w:type="dxa"/>
          </w:tcPr>
          <w:p w:rsidR="00F915D4" w:rsidRPr="00582FAA" w:rsidRDefault="00F915D4" w:rsidP="00582FAA">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7.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8. Organizuoja administracinių sprendimų priėmimo procesą arba prireikus koordinuoja administracinių sprendimų priėmimo proceso organizavimą.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9. Rengia ir teikia informaciją su administracinių sprendimų priėmimu susijusiais sudėtingais klausimais arba prireikus koordinuoja informacijos su administracinių sprendimų priėmimu susijusiais sudėtingais klausimais rengimą ir teikimą.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10. Rengia ir teikia pasiūlymus su administracinių sprendimų priėmimu susijusiais klausimais.</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11. Rengia teisės aktų projektus ir kitus susijusius dokumentus dėl administracinių sprendimų priėmimo arba prireikus koordinuoja teisės aktų projektų ir kitų susijusių dokumentų dėl administracinių sprendimų priėmimo rengimą.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lastRenderedPageBreak/>
                    <w:t>12. Apdoroja su teisės aktų ir administracinių sprendimų įgyvendinimo ir laikymosi priežiūra susijusią informaciją arba prireikus koordinuoja susijusios informacijos apdorojimą.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13. Atlieka teisės aktų ir administracinių sprendimų įgyvendinimo ir laikymosi priežiūros veiklas arba prireikus koordinuoja teisės aktų ir administracinių sprendimų įgyvendinimo ir laikymosi priežiūros veiklų atlikimą.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14.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15. Planuoja teisės aktų ir administracinių sprendimų įgyvendinimo ir laikymosi priežiūros veiklas arba prireikus koordinuoja teisės aktų ir administracinių sprendimų įgyvendinimo ir laikymosi priežiūros veiklų planavimą.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16.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17.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18. Rengia ir teikia pasiūlymus su teisės aktų ir administracinių sprendimų įgyvendinimo ir laikymosi priežiūra susijusiais klausimais.</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19.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F915D4" w:rsidRPr="00582FAA" w:rsidTr="00582FAA">
              <w:trPr>
                <w:trHeight w:val="260"/>
              </w:trPr>
              <w:tc>
                <w:tcPr>
                  <w:tcW w:w="9624"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20. Vykdo kitus nenuolatinio pobūdžio su įstaigos veikla susijusius pavedimus.</w:t>
                  </w:r>
                </w:p>
              </w:tc>
            </w:tr>
          </w:tbl>
          <w:p w:rsidR="00F915D4" w:rsidRPr="00582FAA" w:rsidRDefault="00F915D4" w:rsidP="00582FAA">
            <w:pPr>
              <w:jc w:val="both"/>
              <w:rPr>
                <w:lang w:val="lt-LT"/>
              </w:rPr>
            </w:pPr>
          </w:p>
        </w:tc>
        <w:tc>
          <w:tcPr>
            <w:tcW w:w="13" w:type="dxa"/>
          </w:tcPr>
          <w:p w:rsidR="00F915D4" w:rsidRPr="00582FAA" w:rsidRDefault="00F915D4" w:rsidP="00582FAA">
            <w:pPr>
              <w:pStyle w:val="EmptyLayoutCell"/>
              <w:jc w:val="both"/>
              <w:rPr>
                <w:lang w:val="lt-LT"/>
              </w:rPr>
            </w:pPr>
          </w:p>
        </w:tc>
      </w:tr>
      <w:tr w:rsidR="00582FAA" w:rsidRPr="00582FAA" w:rsidTr="00582FAA">
        <w:tc>
          <w:tcPr>
            <w:tcW w:w="5" w:type="dxa"/>
          </w:tcPr>
          <w:p w:rsidR="00F915D4" w:rsidRPr="00582FAA" w:rsidRDefault="00F915D4" w:rsidP="00582FAA">
            <w:pPr>
              <w:pStyle w:val="EmptyLayoutCell"/>
              <w:jc w:val="both"/>
              <w:rPr>
                <w:lang w:val="lt-LT"/>
              </w:rPr>
            </w:pPr>
          </w:p>
        </w:tc>
        <w:tc>
          <w:tcPr>
            <w:tcW w:w="1" w:type="dxa"/>
          </w:tcPr>
          <w:p w:rsidR="00F915D4" w:rsidRPr="00582FAA" w:rsidRDefault="00F915D4" w:rsidP="00582FAA">
            <w:pPr>
              <w:pStyle w:val="EmptyLayoutCell"/>
              <w:jc w:val="both"/>
              <w:rPr>
                <w:lang w:val="lt-LT"/>
              </w:rPr>
            </w:pPr>
          </w:p>
        </w:tc>
        <w:tc>
          <w:tcPr>
            <w:tcW w:w="13" w:type="dxa"/>
          </w:tcPr>
          <w:p w:rsidR="00F915D4" w:rsidRPr="00582FAA" w:rsidRDefault="00F915D4" w:rsidP="00582FAA">
            <w:pPr>
              <w:pStyle w:val="EmptyLayoutCell"/>
              <w:jc w:val="both"/>
              <w:rPr>
                <w:lang w:val="lt-LT"/>
              </w:rPr>
            </w:pPr>
          </w:p>
        </w:tc>
        <w:tc>
          <w:tcPr>
            <w:tcW w:w="1" w:type="dxa"/>
          </w:tcPr>
          <w:p w:rsidR="00F915D4" w:rsidRPr="00582FAA" w:rsidRDefault="00F915D4" w:rsidP="00582FAA">
            <w:pPr>
              <w:pStyle w:val="EmptyLayoutCell"/>
              <w:jc w:val="both"/>
              <w:rPr>
                <w:lang w:val="lt-LT"/>
              </w:rPr>
            </w:pPr>
          </w:p>
        </w:tc>
        <w:tc>
          <w:tcPr>
            <w:tcW w:w="1" w:type="dxa"/>
          </w:tcPr>
          <w:p w:rsidR="00F915D4" w:rsidRPr="00582FAA" w:rsidRDefault="00F915D4" w:rsidP="00582FAA">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F915D4" w:rsidRPr="00582FAA" w:rsidTr="00582FAA">
              <w:trPr>
                <w:trHeight w:val="260"/>
              </w:trPr>
              <w:tc>
                <w:tcPr>
                  <w:tcW w:w="957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21. Atlieka Lietuvos Respublikos savivaldybių infrastruktūros plėtros įstatymo 6 str. nustatytas funkcijas:</w:t>
                  </w:r>
                </w:p>
              </w:tc>
            </w:tr>
            <w:tr w:rsidR="00F915D4" w:rsidRPr="00582FAA" w:rsidTr="00582FAA">
              <w:trPr>
                <w:trHeight w:val="260"/>
              </w:trPr>
              <w:tc>
                <w:tcPr>
                  <w:tcW w:w="957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21.1. Nagrinėja ir teikia pasiūlymus dėl teritorijų planavimo sąlygų ir prisijungimo prie inžinerinių tinklų ar susisiekimo komunikacijų sąlygų</w:t>
                  </w:r>
                  <w:r w:rsidR="00582FAA">
                    <w:rPr>
                      <w:color w:val="000000"/>
                      <w:sz w:val="24"/>
                      <w:lang w:val="lt-LT"/>
                    </w:rPr>
                    <w:t>;</w:t>
                  </w:r>
                </w:p>
              </w:tc>
            </w:tr>
            <w:tr w:rsidR="00F915D4" w:rsidRPr="00582FAA" w:rsidTr="00582FAA">
              <w:trPr>
                <w:trHeight w:val="260"/>
              </w:trPr>
              <w:tc>
                <w:tcPr>
                  <w:tcW w:w="957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21.2. Teikia pasiūlymus savivaldybės vyriausiajam architektui dėl pateiktų derinti teritorijų planavimo dokumentų, kuriuose planuojama inžinerinė savivaldybės infrastruktūra</w:t>
                  </w:r>
                  <w:r w:rsidR="00582FAA">
                    <w:rPr>
                      <w:color w:val="000000"/>
                      <w:sz w:val="24"/>
                      <w:lang w:val="lt-LT"/>
                    </w:rPr>
                    <w:t>;</w:t>
                  </w:r>
                </w:p>
              </w:tc>
            </w:tr>
            <w:tr w:rsidR="00F915D4" w:rsidRPr="00582FAA" w:rsidTr="00582FAA">
              <w:trPr>
                <w:trHeight w:val="260"/>
              </w:trPr>
              <w:tc>
                <w:tcPr>
                  <w:tcW w:w="957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21.3. Pagal kompetenciją dalyvauja tikrinant statinio projektus ir surašant statinių statybos užbaigimo aktą, patikrinant, ar inžinerinės savivaldybės infrastruktūros plėtra įgyvendinama pagal statinio projektą, prisijungimo prie inžinerinių tinklų ar susisiekimo komunikacijų sąlygas, savivaldybės infrastruktūros plėtros sutarties, kai ji buvo sudaryta, sąlygas</w:t>
                  </w:r>
                  <w:r w:rsidR="00582FAA">
                    <w:rPr>
                      <w:color w:val="000000"/>
                      <w:sz w:val="24"/>
                      <w:lang w:val="lt-LT"/>
                    </w:rPr>
                    <w:t>;</w:t>
                  </w:r>
                </w:p>
              </w:tc>
            </w:tr>
            <w:tr w:rsidR="00F915D4" w:rsidRPr="00582FAA" w:rsidTr="00582FAA">
              <w:trPr>
                <w:trHeight w:val="260"/>
              </w:trPr>
              <w:tc>
                <w:tcPr>
                  <w:tcW w:w="957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21.4. Pagal kompetenciją derina savivaldybės infrastruktūros plėtros sutartis, dalyvauja savivaldybės infrastruktūros plėtros rėmimo programos komisijos darbe</w:t>
                  </w:r>
                  <w:r w:rsidR="00582FAA">
                    <w:rPr>
                      <w:color w:val="000000"/>
                      <w:sz w:val="24"/>
                      <w:lang w:val="lt-LT"/>
                    </w:rPr>
                    <w:t>;</w:t>
                  </w:r>
                </w:p>
              </w:tc>
            </w:tr>
            <w:tr w:rsidR="00F915D4" w:rsidRPr="00582FAA" w:rsidTr="00582FAA">
              <w:trPr>
                <w:trHeight w:val="260"/>
              </w:trPr>
              <w:tc>
                <w:tcPr>
                  <w:tcW w:w="9579" w:type="dxa"/>
                  <w:tcMar>
                    <w:top w:w="40" w:type="dxa"/>
                    <w:left w:w="40" w:type="dxa"/>
                    <w:bottom w:w="40" w:type="dxa"/>
                    <w:right w:w="40" w:type="dxa"/>
                  </w:tcMar>
                </w:tcPr>
                <w:p w:rsidR="00F915D4" w:rsidRPr="00582FAA" w:rsidRDefault="000240A8" w:rsidP="00582FAA">
                  <w:pPr>
                    <w:jc w:val="both"/>
                    <w:rPr>
                      <w:lang w:val="lt-LT"/>
                    </w:rPr>
                  </w:pPr>
                  <w:r w:rsidRPr="00582FAA">
                    <w:rPr>
                      <w:color w:val="000000"/>
                      <w:sz w:val="24"/>
                      <w:lang w:val="lt-LT"/>
                    </w:rPr>
                    <w:t>21.5. Pagal kompetenciją teikia pasiūlymus savivaldybės administracijai dėl žemės kasimo leidimo išdavimo ar panaikinimo</w:t>
                  </w:r>
                  <w:r w:rsidR="00582FAA">
                    <w:rPr>
                      <w:color w:val="000000"/>
                      <w:sz w:val="24"/>
                      <w:lang w:val="lt-LT"/>
                    </w:rPr>
                    <w:t>.</w:t>
                  </w:r>
                </w:p>
              </w:tc>
            </w:tr>
          </w:tbl>
          <w:p w:rsidR="00F915D4" w:rsidRPr="00582FAA" w:rsidRDefault="00F915D4" w:rsidP="00582FAA">
            <w:pPr>
              <w:jc w:val="both"/>
              <w:rPr>
                <w:lang w:val="lt-LT"/>
              </w:rPr>
            </w:pPr>
          </w:p>
        </w:tc>
      </w:tr>
      <w:tr w:rsidR="00F915D4">
        <w:trPr>
          <w:trHeight w:val="100"/>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r w:rsidR="00582FAA" w:rsidRPr="00582FAA" w:rsidTr="00582FAA">
        <w:tc>
          <w:tcPr>
            <w:tcW w:w="5"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3"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1" w:type="dxa"/>
          </w:tcPr>
          <w:p w:rsidR="00F915D4" w:rsidRPr="00582FAA" w:rsidRDefault="00F915D4">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F915D4" w:rsidRPr="00582FAA" w:rsidTr="00582FAA">
              <w:trPr>
                <w:trHeight w:val="600"/>
              </w:trPr>
              <w:tc>
                <w:tcPr>
                  <w:tcW w:w="9579" w:type="dxa"/>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V SKYRIUS</w:t>
                  </w:r>
                </w:p>
                <w:p w:rsidR="00F915D4" w:rsidRPr="00582FAA" w:rsidRDefault="000240A8">
                  <w:pPr>
                    <w:jc w:val="center"/>
                    <w:rPr>
                      <w:lang w:val="lt-LT"/>
                    </w:rPr>
                  </w:pPr>
                  <w:r w:rsidRPr="00582FAA">
                    <w:rPr>
                      <w:b/>
                      <w:color w:val="000000"/>
                      <w:sz w:val="24"/>
                      <w:lang w:val="lt-LT"/>
                    </w:rPr>
                    <w:t>SPECIALIEJI REIKALAVIMAI</w:t>
                  </w:r>
                </w:p>
              </w:tc>
            </w:tr>
            <w:tr w:rsidR="00F915D4" w:rsidRPr="00582FAA" w:rsidTr="00582FAA">
              <w:trPr>
                <w:trHeight w:val="260"/>
              </w:trPr>
              <w:tc>
                <w:tcPr>
                  <w:tcW w:w="957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22. Išsilavinimo ir darbo patirties reikalavimai:</w:t>
                  </w:r>
                  <w:r w:rsidRPr="00582FAA">
                    <w:rPr>
                      <w:color w:val="FFFFFF"/>
                      <w:sz w:val="24"/>
                      <w:lang w:val="lt-LT"/>
                    </w:rPr>
                    <w:t>0</w:t>
                  </w:r>
                </w:p>
              </w:tc>
            </w:tr>
            <w:tr w:rsidR="00F915D4" w:rsidRPr="00582FAA" w:rsidTr="00582FAA">
              <w:trPr>
                <w:trHeight w:val="678"/>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F915D4" w:rsidRPr="00582FAA">
                    <w:trPr>
                      <w:trHeight w:val="678"/>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F915D4" w:rsidRPr="00582FAA" w:rsidTr="00582FAA">
                          <w:trPr>
                            <w:trHeight w:val="40"/>
                          </w:trPr>
                          <w:tc>
                            <w:tcPr>
                              <w:tcW w:w="957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lastRenderedPageBreak/>
                                <w:t xml:space="preserve">22.1. išsilavinimas – statybos inžinerijos arba statybų technologijų studijų krypties (šakos) kvalifikacinis laipsnis arba šių studijų krypčių (šakų) studijų rezultatus atitinkančios kitos krypties (šakos) kvalifikacinis laipsnis; </w:t>
                              </w:r>
                            </w:p>
                          </w:tc>
                        </w:tr>
                        <w:tr w:rsidR="00F915D4" w:rsidRPr="00582FAA" w:rsidTr="00582FAA">
                          <w:trPr>
                            <w:trHeight w:val="259"/>
                          </w:trPr>
                          <w:tc>
                            <w:tcPr>
                              <w:tcW w:w="957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22.2. darbo patirtis – teisės aktų nustatyta darbo patirtis, aprėpianti vieną, kelias ar visas statybos techninės veiklos pagrindines sritis, nustatytas Statybos įstatymo 12 straipsnio 1 dalyje.</w:t>
                              </w:r>
                            </w:p>
                          </w:tc>
                        </w:tr>
                      </w:tbl>
                      <w:p w:rsidR="00F915D4" w:rsidRPr="00582FAA" w:rsidRDefault="00F915D4">
                        <w:pPr>
                          <w:rPr>
                            <w:lang w:val="lt-LT"/>
                          </w:rPr>
                        </w:pPr>
                      </w:p>
                    </w:tc>
                  </w:tr>
                </w:tbl>
                <w:p w:rsidR="00F915D4" w:rsidRPr="00582FAA" w:rsidRDefault="00F915D4">
                  <w:pPr>
                    <w:rPr>
                      <w:lang w:val="lt-LT"/>
                    </w:rPr>
                  </w:pPr>
                </w:p>
              </w:tc>
            </w:tr>
            <w:tr w:rsidR="00F915D4" w:rsidRPr="00582FAA" w:rsidTr="00582FAA">
              <w:trPr>
                <w:trHeight w:val="260"/>
              </w:trPr>
              <w:tc>
                <w:tcPr>
                  <w:tcW w:w="957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23. Transporto priemonių pažymėjimai:</w:t>
                  </w:r>
                  <w:r w:rsidRPr="00582FAA">
                    <w:rPr>
                      <w:color w:val="FFFFFF"/>
                      <w:sz w:val="24"/>
                      <w:lang w:val="lt-LT"/>
                    </w:rPr>
                    <w:t>0</w:t>
                  </w:r>
                </w:p>
              </w:tc>
            </w:tr>
            <w:tr w:rsidR="00F915D4" w:rsidRPr="00582FAA" w:rsidTr="00582FAA">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F915D4" w:rsidRPr="00582FAA" w:rsidTr="00582FAA">
                    <w:trPr>
                      <w:trHeight w:val="260"/>
                    </w:trPr>
                    <w:tc>
                      <w:tcPr>
                        <w:tcW w:w="957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23.1. turėti vairuotojo pažymėjimą (B kategorija).</w:t>
                        </w:r>
                      </w:p>
                    </w:tc>
                  </w:tr>
                </w:tbl>
                <w:p w:rsidR="00F915D4" w:rsidRPr="00582FAA" w:rsidRDefault="00F915D4">
                  <w:pPr>
                    <w:rPr>
                      <w:lang w:val="lt-LT"/>
                    </w:rPr>
                  </w:pPr>
                </w:p>
              </w:tc>
            </w:tr>
          </w:tbl>
          <w:p w:rsidR="00F915D4" w:rsidRPr="00582FAA" w:rsidRDefault="00F915D4">
            <w:pPr>
              <w:rPr>
                <w:lang w:val="lt-LT"/>
              </w:rPr>
            </w:pPr>
          </w:p>
        </w:tc>
      </w:tr>
      <w:tr w:rsidR="00F915D4">
        <w:trPr>
          <w:trHeight w:val="40"/>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r w:rsidR="00582FAA" w:rsidRPr="00582FAA" w:rsidTr="00582FAA">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F915D4" w:rsidRPr="00582FAA" w:rsidTr="00582FAA">
              <w:trPr>
                <w:trHeight w:val="600"/>
              </w:trPr>
              <w:tc>
                <w:tcPr>
                  <w:tcW w:w="9639" w:type="dxa"/>
                  <w:tcMar>
                    <w:top w:w="40" w:type="dxa"/>
                    <w:left w:w="40" w:type="dxa"/>
                    <w:bottom w:w="40" w:type="dxa"/>
                    <w:right w:w="40" w:type="dxa"/>
                  </w:tcMar>
                </w:tcPr>
                <w:p w:rsidR="00F915D4" w:rsidRPr="00582FAA" w:rsidRDefault="000240A8">
                  <w:pPr>
                    <w:jc w:val="center"/>
                    <w:rPr>
                      <w:lang w:val="lt-LT"/>
                    </w:rPr>
                  </w:pPr>
                  <w:r w:rsidRPr="00582FAA">
                    <w:rPr>
                      <w:b/>
                      <w:color w:val="000000"/>
                      <w:sz w:val="24"/>
                      <w:lang w:val="lt-LT"/>
                    </w:rPr>
                    <w:t>VI SKYRIUS</w:t>
                  </w:r>
                </w:p>
                <w:p w:rsidR="00F915D4" w:rsidRPr="00582FAA" w:rsidRDefault="000240A8">
                  <w:pPr>
                    <w:jc w:val="center"/>
                    <w:rPr>
                      <w:lang w:val="lt-LT"/>
                    </w:rPr>
                  </w:pPr>
                  <w:r w:rsidRPr="00582FAA">
                    <w:rPr>
                      <w:b/>
                      <w:color w:val="000000"/>
                      <w:sz w:val="24"/>
                      <w:lang w:val="lt-LT"/>
                    </w:rPr>
                    <w:t>KOMPETENCIJOS</w:t>
                  </w: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24. Bendrosios kompetencijos ir jų pakankami lygiai:</w:t>
                  </w:r>
                  <w:r w:rsidRPr="00582FAA">
                    <w:rPr>
                      <w:color w:val="FFFFFF"/>
                      <w:sz w:val="24"/>
                      <w:lang w:val="lt-LT"/>
                    </w:rPr>
                    <w:t>0</w:t>
                  </w:r>
                </w:p>
              </w:tc>
            </w:tr>
            <w:tr w:rsidR="00F915D4" w:rsidRPr="00582FAA" w:rsidTr="00582FAA">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24.1. vertės visuomenei kūrimas – 3;</w:t>
                        </w: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24.2. organizuotumas – 3;</w:t>
                        </w: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24.3. patikimumas ir atsakingumas – 3;</w:t>
                        </w: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24.4. analizė ir pagrindimas – 4;</w:t>
                        </w: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24.5. komunikacija – 3.</w:t>
                        </w:r>
                      </w:p>
                    </w:tc>
                  </w:tr>
                </w:tbl>
                <w:p w:rsidR="00F915D4" w:rsidRPr="00582FAA" w:rsidRDefault="00F915D4">
                  <w:pPr>
                    <w:rPr>
                      <w:lang w:val="lt-LT"/>
                    </w:rPr>
                  </w:pP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25. Specifinės kompetencijos ir jų pakankami lygiai:</w:t>
                  </w:r>
                  <w:r w:rsidRPr="00582FAA">
                    <w:rPr>
                      <w:color w:val="FFFFFF"/>
                      <w:sz w:val="24"/>
                      <w:lang w:val="lt-LT"/>
                    </w:rPr>
                    <w:t>0</w:t>
                  </w:r>
                </w:p>
              </w:tc>
            </w:tr>
            <w:tr w:rsidR="00F915D4" w:rsidRPr="00582FAA" w:rsidTr="00582FAA">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25.1. informacijos valdymas – 3;</w:t>
                        </w: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25.2. kontrolės ir priežiūros proceso valdymas – 3.</w:t>
                        </w:r>
                      </w:p>
                    </w:tc>
                  </w:tr>
                </w:tbl>
                <w:p w:rsidR="00F915D4" w:rsidRPr="00582FAA" w:rsidRDefault="00F915D4">
                  <w:pPr>
                    <w:rPr>
                      <w:lang w:val="lt-LT"/>
                    </w:rPr>
                  </w:pPr>
                </w:p>
              </w:tc>
            </w:tr>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26. Profesinės kompetencijos ir jų pakankami lygiai:</w:t>
                  </w:r>
                  <w:r w:rsidRPr="00582FAA">
                    <w:rPr>
                      <w:color w:val="FFFFFF"/>
                      <w:sz w:val="24"/>
                      <w:lang w:val="lt-LT"/>
                    </w:rPr>
                    <w:t>0</w:t>
                  </w:r>
                </w:p>
              </w:tc>
            </w:tr>
            <w:tr w:rsidR="00F915D4" w:rsidRPr="00582FAA" w:rsidTr="00582FAA">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F915D4" w:rsidRPr="00582FAA" w:rsidTr="00582FAA">
                    <w:trPr>
                      <w:trHeight w:val="260"/>
                    </w:trPr>
                    <w:tc>
                      <w:tcPr>
                        <w:tcW w:w="9639"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26.1. veiklos planavimas – 3.</w:t>
                        </w:r>
                      </w:p>
                    </w:tc>
                  </w:tr>
                </w:tbl>
                <w:p w:rsidR="00F915D4" w:rsidRPr="00582FAA" w:rsidRDefault="00F915D4">
                  <w:pPr>
                    <w:rPr>
                      <w:lang w:val="lt-LT"/>
                    </w:rPr>
                  </w:pPr>
                </w:p>
              </w:tc>
            </w:tr>
          </w:tbl>
          <w:p w:rsidR="00F915D4" w:rsidRPr="00582FAA" w:rsidRDefault="00F915D4">
            <w:pPr>
              <w:rPr>
                <w:lang w:val="lt-LT"/>
              </w:rPr>
            </w:pPr>
          </w:p>
        </w:tc>
        <w:tc>
          <w:tcPr>
            <w:tcW w:w="13" w:type="dxa"/>
          </w:tcPr>
          <w:p w:rsidR="00F915D4" w:rsidRPr="00582FAA" w:rsidRDefault="00F915D4">
            <w:pPr>
              <w:pStyle w:val="EmptyLayoutCell"/>
              <w:rPr>
                <w:lang w:val="lt-LT"/>
              </w:rPr>
            </w:pPr>
          </w:p>
        </w:tc>
      </w:tr>
      <w:tr w:rsidR="00F915D4">
        <w:trPr>
          <w:trHeight w:val="450"/>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r w:rsidR="00582FAA" w:rsidRPr="00582FAA" w:rsidTr="00582FAA">
        <w:tc>
          <w:tcPr>
            <w:tcW w:w="5" w:type="dxa"/>
          </w:tcPr>
          <w:p w:rsidR="00F915D4" w:rsidRPr="00582FAA" w:rsidRDefault="00F915D4">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F915D4" w:rsidRPr="00582FAA">
              <w:trPr>
                <w:trHeight w:val="260"/>
              </w:trPr>
              <w:tc>
                <w:tcPr>
                  <w:tcW w:w="3401" w:type="dxa"/>
                  <w:tcMar>
                    <w:top w:w="40" w:type="dxa"/>
                    <w:left w:w="40" w:type="dxa"/>
                    <w:bottom w:w="40" w:type="dxa"/>
                    <w:right w:w="40" w:type="dxa"/>
                  </w:tcMar>
                </w:tcPr>
                <w:p w:rsidR="00F915D4" w:rsidRPr="00582FAA" w:rsidRDefault="000240A8">
                  <w:pPr>
                    <w:rPr>
                      <w:lang w:val="lt-LT"/>
                    </w:rPr>
                  </w:pPr>
                  <w:r w:rsidRPr="00582FAA">
                    <w:rPr>
                      <w:color w:val="000000"/>
                      <w:sz w:val="24"/>
                      <w:lang w:val="lt-LT"/>
                    </w:rPr>
                    <w:t>Susipažinau</w:t>
                  </w:r>
                </w:p>
              </w:tc>
              <w:tc>
                <w:tcPr>
                  <w:tcW w:w="5669" w:type="dxa"/>
                  <w:tcMar>
                    <w:top w:w="40" w:type="dxa"/>
                    <w:left w:w="40" w:type="dxa"/>
                    <w:bottom w:w="40" w:type="dxa"/>
                    <w:right w:w="40" w:type="dxa"/>
                  </w:tcMar>
                </w:tcPr>
                <w:p w:rsidR="00F915D4" w:rsidRPr="00582FAA" w:rsidRDefault="00F915D4">
                  <w:pPr>
                    <w:rPr>
                      <w:lang w:val="lt-LT"/>
                    </w:rPr>
                  </w:pPr>
                </w:p>
              </w:tc>
            </w:tr>
            <w:tr w:rsidR="00F915D4" w:rsidRPr="00582FAA">
              <w:trPr>
                <w:trHeight w:val="260"/>
              </w:trPr>
              <w:tc>
                <w:tcPr>
                  <w:tcW w:w="3401" w:type="dxa"/>
                  <w:tcBorders>
                    <w:bottom w:val="single" w:sz="2" w:space="0" w:color="000000"/>
                  </w:tcBorders>
                  <w:tcMar>
                    <w:top w:w="40" w:type="dxa"/>
                    <w:left w:w="40" w:type="dxa"/>
                    <w:bottom w:w="40" w:type="dxa"/>
                    <w:right w:w="40" w:type="dxa"/>
                  </w:tcMar>
                </w:tcPr>
                <w:p w:rsidR="00F915D4" w:rsidRPr="00582FAA" w:rsidRDefault="00F915D4">
                  <w:pPr>
                    <w:rPr>
                      <w:lang w:val="lt-LT"/>
                    </w:rPr>
                  </w:pPr>
                </w:p>
              </w:tc>
              <w:tc>
                <w:tcPr>
                  <w:tcW w:w="5669" w:type="dxa"/>
                  <w:tcMar>
                    <w:top w:w="40" w:type="dxa"/>
                    <w:left w:w="40" w:type="dxa"/>
                    <w:bottom w:w="40" w:type="dxa"/>
                    <w:right w:w="40" w:type="dxa"/>
                  </w:tcMar>
                </w:tcPr>
                <w:p w:rsidR="00F915D4" w:rsidRPr="00582FAA" w:rsidRDefault="00F915D4">
                  <w:pPr>
                    <w:rPr>
                      <w:lang w:val="lt-LT"/>
                    </w:rPr>
                  </w:pPr>
                </w:p>
              </w:tc>
            </w:tr>
            <w:tr w:rsidR="00F915D4" w:rsidRPr="00582FAA">
              <w:trPr>
                <w:trHeight w:val="260"/>
              </w:trPr>
              <w:tc>
                <w:tcPr>
                  <w:tcW w:w="3401" w:type="dxa"/>
                  <w:tcMar>
                    <w:top w:w="40" w:type="dxa"/>
                    <w:left w:w="40" w:type="dxa"/>
                    <w:bottom w:w="40" w:type="dxa"/>
                    <w:right w:w="40" w:type="dxa"/>
                  </w:tcMar>
                </w:tcPr>
                <w:p w:rsidR="00F915D4" w:rsidRPr="00582FAA" w:rsidRDefault="000240A8">
                  <w:pPr>
                    <w:rPr>
                      <w:lang w:val="lt-LT"/>
                    </w:rPr>
                  </w:pPr>
                  <w:r w:rsidRPr="00582FAA">
                    <w:rPr>
                      <w:color w:val="000000"/>
                      <w:lang w:val="lt-LT"/>
                    </w:rPr>
                    <w:t>(Parašas)</w:t>
                  </w:r>
                </w:p>
              </w:tc>
              <w:tc>
                <w:tcPr>
                  <w:tcW w:w="5669" w:type="dxa"/>
                  <w:tcMar>
                    <w:top w:w="40" w:type="dxa"/>
                    <w:left w:w="40" w:type="dxa"/>
                    <w:bottom w:w="40" w:type="dxa"/>
                    <w:right w:w="40" w:type="dxa"/>
                  </w:tcMar>
                </w:tcPr>
                <w:p w:rsidR="00F915D4" w:rsidRPr="00582FAA" w:rsidRDefault="00F915D4">
                  <w:pPr>
                    <w:rPr>
                      <w:lang w:val="lt-LT"/>
                    </w:rPr>
                  </w:pPr>
                </w:p>
              </w:tc>
            </w:tr>
            <w:tr w:rsidR="00F915D4" w:rsidRPr="00582FAA">
              <w:trPr>
                <w:trHeight w:val="260"/>
              </w:trPr>
              <w:tc>
                <w:tcPr>
                  <w:tcW w:w="3401" w:type="dxa"/>
                  <w:tcBorders>
                    <w:bottom w:val="single" w:sz="2" w:space="0" w:color="000000"/>
                  </w:tcBorders>
                  <w:tcMar>
                    <w:top w:w="40" w:type="dxa"/>
                    <w:left w:w="40" w:type="dxa"/>
                    <w:bottom w:w="40" w:type="dxa"/>
                    <w:right w:w="40" w:type="dxa"/>
                  </w:tcMar>
                </w:tcPr>
                <w:p w:rsidR="00F915D4" w:rsidRPr="00582FAA" w:rsidRDefault="00F915D4">
                  <w:pPr>
                    <w:rPr>
                      <w:lang w:val="lt-LT"/>
                    </w:rPr>
                  </w:pPr>
                </w:p>
              </w:tc>
              <w:tc>
                <w:tcPr>
                  <w:tcW w:w="5669" w:type="dxa"/>
                  <w:tcMar>
                    <w:top w:w="40" w:type="dxa"/>
                    <w:left w:w="40" w:type="dxa"/>
                    <w:bottom w:w="40" w:type="dxa"/>
                    <w:right w:w="40" w:type="dxa"/>
                  </w:tcMar>
                </w:tcPr>
                <w:p w:rsidR="00F915D4" w:rsidRPr="00582FAA" w:rsidRDefault="00F915D4">
                  <w:pPr>
                    <w:rPr>
                      <w:lang w:val="lt-LT"/>
                    </w:rPr>
                  </w:pPr>
                </w:p>
              </w:tc>
            </w:tr>
            <w:tr w:rsidR="00F915D4" w:rsidRPr="00582FAA">
              <w:trPr>
                <w:trHeight w:val="260"/>
              </w:trPr>
              <w:tc>
                <w:tcPr>
                  <w:tcW w:w="3401" w:type="dxa"/>
                  <w:tcMar>
                    <w:top w:w="40" w:type="dxa"/>
                    <w:left w:w="40" w:type="dxa"/>
                    <w:bottom w:w="40" w:type="dxa"/>
                    <w:right w:w="40" w:type="dxa"/>
                  </w:tcMar>
                </w:tcPr>
                <w:p w:rsidR="00F915D4" w:rsidRPr="00582FAA" w:rsidRDefault="000240A8">
                  <w:pPr>
                    <w:rPr>
                      <w:lang w:val="lt-LT"/>
                    </w:rPr>
                  </w:pPr>
                  <w:r w:rsidRPr="00582FAA">
                    <w:rPr>
                      <w:color w:val="000000"/>
                      <w:lang w:val="lt-LT"/>
                    </w:rPr>
                    <w:t>(Vardas ir pavardė)</w:t>
                  </w:r>
                </w:p>
              </w:tc>
              <w:tc>
                <w:tcPr>
                  <w:tcW w:w="5669" w:type="dxa"/>
                  <w:tcMar>
                    <w:top w:w="40" w:type="dxa"/>
                    <w:left w:w="40" w:type="dxa"/>
                    <w:bottom w:w="40" w:type="dxa"/>
                    <w:right w:w="40" w:type="dxa"/>
                  </w:tcMar>
                </w:tcPr>
                <w:p w:rsidR="00F915D4" w:rsidRPr="00582FAA" w:rsidRDefault="00F915D4">
                  <w:pPr>
                    <w:rPr>
                      <w:lang w:val="lt-LT"/>
                    </w:rPr>
                  </w:pPr>
                </w:p>
              </w:tc>
            </w:tr>
            <w:tr w:rsidR="00F915D4" w:rsidRPr="00582FAA">
              <w:trPr>
                <w:trHeight w:val="260"/>
              </w:trPr>
              <w:tc>
                <w:tcPr>
                  <w:tcW w:w="3401" w:type="dxa"/>
                  <w:tcBorders>
                    <w:bottom w:val="single" w:sz="2" w:space="0" w:color="000000"/>
                  </w:tcBorders>
                  <w:tcMar>
                    <w:top w:w="40" w:type="dxa"/>
                    <w:left w:w="40" w:type="dxa"/>
                    <w:bottom w:w="40" w:type="dxa"/>
                    <w:right w:w="40" w:type="dxa"/>
                  </w:tcMar>
                </w:tcPr>
                <w:p w:rsidR="00F915D4" w:rsidRPr="00582FAA" w:rsidRDefault="00F915D4">
                  <w:pPr>
                    <w:rPr>
                      <w:lang w:val="lt-LT"/>
                    </w:rPr>
                  </w:pPr>
                </w:p>
              </w:tc>
              <w:tc>
                <w:tcPr>
                  <w:tcW w:w="5669" w:type="dxa"/>
                  <w:tcMar>
                    <w:top w:w="40" w:type="dxa"/>
                    <w:left w:w="40" w:type="dxa"/>
                    <w:bottom w:w="40" w:type="dxa"/>
                    <w:right w:w="40" w:type="dxa"/>
                  </w:tcMar>
                </w:tcPr>
                <w:p w:rsidR="00F915D4" w:rsidRPr="00582FAA" w:rsidRDefault="00F915D4">
                  <w:pPr>
                    <w:rPr>
                      <w:lang w:val="lt-LT"/>
                    </w:rPr>
                  </w:pPr>
                </w:p>
              </w:tc>
            </w:tr>
            <w:tr w:rsidR="00F915D4" w:rsidRPr="00582FAA">
              <w:trPr>
                <w:trHeight w:val="260"/>
              </w:trPr>
              <w:tc>
                <w:tcPr>
                  <w:tcW w:w="3401" w:type="dxa"/>
                  <w:tcMar>
                    <w:top w:w="40" w:type="dxa"/>
                    <w:left w:w="40" w:type="dxa"/>
                    <w:bottom w:w="40" w:type="dxa"/>
                    <w:right w:w="40" w:type="dxa"/>
                  </w:tcMar>
                </w:tcPr>
                <w:p w:rsidR="00F915D4" w:rsidRPr="00582FAA" w:rsidRDefault="000240A8">
                  <w:pPr>
                    <w:rPr>
                      <w:lang w:val="lt-LT"/>
                    </w:rPr>
                  </w:pPr>
                  <w:r w:rsidRPr="00582FAA">
                    <w:rPr>
                      <w:color w:val="000000"/>
                      <w:lang w:val="lt-LT"/>
                    </w:rPr>
                    <w:t>(Data)</w:t>
                  </w:r>
                </w:p>
              </w:tc>
              <w:tc>
                <w:tcPr>
                  <w:tcW w:w="5669" w:type="dxa"/>
                  <w:tcMar>
                    <w:top w:w="40" w:type="dxa"/>
                    <w:left w:w="40" w:type="dxa"/>
                    <w:bottom w:w="40" w:type="dxa"/>
                    <w:right w:w="40" w:type="dxa"/>
                  </w:tcMar>
                </w:tcPr>
                <w:p w:rsidR="00F915D4" w:rsidRPr="00582FAA" w:rsidRDefault="00F915D4">
                  <w:pPr>
                    <w:rPr>
                      <w:lang w:val="lt-LT"/>
                    </w:rPr>
                  </w:pPr>
                </w:p>
              </w:tc>
            </w:tr>
            <w:tr w:rsidR="00F915D4" w:rsidRPr="00582FAA">
              <w:trPr>
                <w:trHeight w:val="260"/>
              </w:trPr>
              <w:tc>
                <w:tcPr>
                  <w:tcW w:w="3401" w:type="dxa"/>
                  <w:tcMar>
                    <w:top w:w="40" w:type="dxa"/>
                    <w:left w:w="40" w:type="dxa"/>
                    <w:bottom w:w="40" w:type="dxa"/>
                    <w:right w:w="40" w:type="dxa"/>
                  </w:tcMar>
                </w:tcPr>
                <w:p w:rsidR="00F915D4" w:rsidRPr="00582FAA" w:rsidRDefault="00F915D4">
                  <w:pPr>
                    <w:rPr>
                      <w:lang w:val="lt-LT"/>
                    </w:rPr>
                  </w:pPr>
                </w:p>
              </w:tc>
              <w:tc>
                <w:tcPr>
                  <w:tcW w:w="5669" w:type="dxa"/>
                  <w:tcMar>
                    <w:top w:w="40" w:type="dxa"/>
                    <w:left w:w="40" w:type="dxa"/>
                    <w:bottom w:w="40" w:type="dxa"/>
                    <w:right w:w="40" w:type="dxa"/>
                  </w:tcMar>
                </w:tcPr>
                <w:p w:rsidR="00F915D4" w:rsidRPr="00582FAA" w:rsidRDefault="00F915D4">
                  <w:pPr>
                    <w:rPr>
                      <w:lang w:val="lt-LT"/>
                    </w:rPr>
                  </w:pPr>
                </w:p>
              </w:tc>
            </w:tr>
          </w:tbl>
          <w:p w:rsidR="00F915D4" w:rsidRPr="00582FAA" w:rsidRDefault="00F915D4">
            <w:pPr>
              <w:rPr>
                <w:lang w:val="lt-LT"/>
              </w:rPr>
            </w:pPr>
          </w:p>
        </w:tc>
        <w:tc>
          <w:tcPr>
            <w:tcW w:w="13" w:type="dxa"/>
          </w:tcPr>
          <w:p w:rsidR="00F915D4" w:rsidRPr="00582FAA" w:rsidRDefault="00F915D4">
            <w:pPr>
              <w:pStyle w:val="EmptyLayoutCell"/>
              <w:rPr>
                <w:lang w:val="lt-LT"/>
              </w:rPr>
            </w:pPr>
          </w:p>
        </w:tc>
      </w:tr>
      <w:tr w:rsidR="00F915D4">
        <w:trPr>
          <w:trHeight w:val="911"/>
        </w:trPr>
        <w:tc>
          <w:tcPr>
            <w:tcW w:w="5" w:type="dxa"/>
          </w:tcPr>
          <w:p w:rsidR="00F915D4" w:rsidRDefault="00F915D4">
            <w:pPr>
              <w:pStyle w:val="EmptyLayoutCell"/>
            </w:pPr>
          </w:p>
        </w:tc>
        <w:tc>
          <w:tcPr>
            <w:tcW w:w="1" w:type="dxa"/>
          </w:tcPr>
          <w:p w:rsidR="00F915D4" w:rsidRDefault="00F915D4">
            <w:pPr>
              <w:pStyle w:val="EmptyLayoutCell"/>
            </w:pPr>
          </w:p>
        </w:tc>
        <w:tc>
          <w:tcPr>
            <w:tcW w:w="13" w:type="dxa"/>
          </w:tcPr>
          <w:p w:rsidR="00F915D4" w:rsidRDefault="00F915D4">
            <w:pPr>
              <w:pStyle w:val="EmptyLayoutCell"/>
            </w:pPr>
          </w:p>
        </w:tc>
        <w:tc>
          <w:tcPr>
            <w:tcW w:w="1" w:type="dxa"/>
          </w:tcPr>
          <w:p w:rsidR="00F915D4" w:rsidRDefault="00F915D4">
            <w:pPr>
              <w:pStyle w:val="EmptyLayoutCell"/>
            </w:pPr>
          </w:p>
        </w:tc>
        <w:tc>
          <w:tcPr>
            <w:tcW w:w="1" w:type="dxa"/>
          </w:tcPr>
          <w:p w:rsidR="00F915D4" w:rsidRDefault="00F915D4">
            <w:pPr>
              <w:pStyle w:val="EmptyLayoutCell"/>
            </w:pPr>
          </w:p>
        </w:tc>
        <w:tc>
          <w:tcPr>
            <w:tcW w:w="9048" w:type="dxa"/>
          </w:tcPr>
          <w:p w:rsidR="00F915D4" w:rsidRDefault="00F915D4">
            <w:pPr>
              <w:pStyle w:val="EmptyLayoutCell"/>
            </w:pPr>
          </w:p>
        </w:tc>
        <w:tc>
          <w:tcPr>
            <w:tcW w:w="13" w:type="dxa"/>
          </w:tcPr>
          <w:p w:rsidR="00F915D4" w:rsidRDefault="00F915D4">
            <w:pPr>
              <w:pStyle w:val="EmptyLayoutCell"/>
            </w:pPr>
          </w:p>
        </w:tc>
      </w:tr>
    </w:tbl>
    <w:p w:rsidR="00DF7457" w:rsidRDefault="00DF7457"/>
    <w:sectPr w:rsidR="00DF7457" w:rsidSect="00582FAA">
      <w:headerReference w:type="default" r:id="rId6"/>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943" w:rsidRDefault="00FB1943" w:rsidP="00582FAA">
      <w:r>
        <w:separator/>
      </w:r>
    </w:p>
  </w:endnote>
  <w:endnote w:type="continuationSeparator" w:id="0">
    <w:p w:rsidR="00FB1943" w:rsidRDefault="00FB1943" w:rsidP="0058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943" w:rsidRDefault="00FB1943" w:rsidP="00582FAA">
      <w:r>
        <w:separator/>
      </w:r>
    </w:p>
  </w:footnote>
  <w:footnote w:type="continuationSeparator" w:id="0">
    <w:p w:rsidR="00FB1943" w:rsidRDefault="00FB1943" w:rsidP="00582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AA" w:rsidRDefault="00582FAA">
    <w:pPr>
      <w:pStyle w:val="Antrats"/>
      <w:jc w:val="center"/>
      <w:rPr>
        <w:sz w:val="24"/>
        <w:szCs w:val="24"/>
      </w:rPr>
    </w:pPr>
  </w:p>
  <w:p w:rsidR="00582FAA" w:rsidRDefault="00582FAA">
    <w:pPr>
      <w:pStyle w:val="Antrats"/>
      <w:jc w:val="center"/>
      <w:rPr>
        <w:sz w:val="24"/>
        <w:szCs w:val="24"/>
      </w:rPr>
    </w:pPr>
  </w:p>
  <w:p w:rsidR="00582FAA" w:rsidRPr="00582FAA" w:rsidRDefault="00582FAA">
    <w:pPr>
      <w:pStyle w:val="Antrats"/>
      <w:jc w:val="center"/>
      <w:rPr>
        <w:sz w:val="24"/>
        <w:szCs w:val="24"/>
      </w:rPr>
    </w:pPr>
    <w:r w:rsidRPr="00582FAA">
      <w:rPr>
        <w:sz w:val="24"/>
        <w:szCs w:val="24"/>
      </w:rPr>
      <w:fldChar w:fldCharType="begin"/>
    </w:r>
    <w:r w:rsidRPr="00582FAA">
      <w:rPr>
        <w:sz w:val="24"/>
        <w:szCs w:val="24"/>
      </w:rPr>
      <w:instrText>PAGE   \* MERGEFORMAT</w:instrText>
    </w:r>
    <w:r w:rsidRPr="00582FAA">
      <w:rPr>
        <w:sz w:val="24"/>
        <w:szCs w:val="24"/>
      </w:rPr>
      <w:fldChar w:fldCharType="separate"/>
    </w:r>
    <w:r w:rsidR="000B3FED" w:rsidRPr="000B3FED">
      <w:rPr>
        <w:noProof/>
        <w:sz w:val="24"/>
        <w:szCs w:val="24"/>
        <w:lang w:val="lt-LT"/>
      </w:rPr>
      <w:t>2</w:t>
    </w:r>
    <w:r w:rsidRPr="00582FAA">
      <w:rPr>
        <w:sz w:val="24"/>
        <w:szCs w:val="24"/>
      </w:rPr>
      <w:fldChar w:fldCharType="end"/>
    </w:r>
  </w:p>
  <w:p w:rsidR="00582FAA" w:rsidRDefault="00582FA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D6"/>
    <w:rsid w:val="000240A8"/>
    <w:rsid w:val="000B3FED"/>
    <w:rsid w:val="00582FAA"/>
    <w:rsid w:val="00834BD6"/>
    <w:rsid w:val="00A87941"/>
    <w:rsid w:val="00DF7457"/>
    <w:rsid w:val="00F915D4"/>
    <w:rsid w:val="00FB19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5BF65-5A64-4DCE-99CC-69F661E1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82FAA"/>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582FAA"/>
    <w:rPr>
      <w:lang w:val="en-US" w:eastAsia="en-US"/>
    </w:rPr>
  </w:style>
  <w:style w:type="paragraph" w:styleId="Porat">
    <w:name w:val="footer"/>
    <w:basedOn w:val="prastasis"/>
    <w:link w:val="PoratDiagrama"/>
    <w:uiPriority w:val="99"/>
    <w:unhideWhenUsed/>
    <w:rsid w:val="00582FAA"/>
    <w:pPr>
      <w:tabs>
        <w:tab w:val="center" w:pos="4819"/>
        <w:tab w:val="right" w:pos="9638"/>
      </w:tabs>
    </w:pPr>
  </w:style>
  <w:style w:type="character" w:customStyle="1" w:styleId="PoratDiagrama">
    <w:name w:val="Poraštė Diagrama"/>
    <w:basedOn w:val="Numatytasispastraiposriftas"/>
    <w:link w:val="Porat"/>
    <w:uiPriority w:val="99"/>
    <w:rsid w:val="00582FA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4277</Words>
  <Characters>2439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2025-02-17T11:10:00Z</dcterms:created>
  <dcterms:modified xsi:type="dcterms:W3CDTF">2025-02-17T11:10:00Z</dcterms:modified>
</cp:coreProperties>
</file>