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B6672D" w:rsidRPr="00B6672D" w:rsidTr="00B6672D">
        <w:tc>
          <w:tcPr>
            <w:tcW w:w="6"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4947"/>
              <w:gridCol w:w="4677"/>
            </w:tblGrid>
            <w:tr w:rsidR="00B6672D" w:rsidRPr="00B6672D" w:rsidTr="00B6672D">
              <w:trPr>
                <w:trHeight w:val="260"/>
              </w:trPr>
              <w:tc>
                <w:tcPr>
                  <w:tcW w:w="4947" w:type="dxa"/>
                  <w:tcMar>
                    <w:top w:w="40" w:type="dxa"/>
                    <w:left w:w="40" w:type="dxa"/>
                    <w:bottom w:w="40" w:type="dxa"/>
                    <w:right w:w="40" w:type="dxa"/>
                  </w:tcMar>
                </w:tcPr>
                <w:p w:rsidR="003B3D88" w:rsidRPr="00B6672D" w:rsidRDefault="003B3D88">
                  <w:pPr>
                    <w:rPr>
                      <w:lang w:val="lt-LT"/>
                    </w:rPr>
                  </w:pPr>
                </w:p>
              </w:tc>
              <w:tc>
                <w:tcPr>
                  <w:tcW w:w="4677"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PATVIRTINTA</w:t>
                  </w:r>
                </w:p>
              </w:tc>
            </w:tr>
            <w:tr w:rsidR="00B6672D" w:rsidRPr="00B6672D" w:rsidTr="00B6672D">
              <w:trPr>
                <w:trHeight w:val="260"/>
              </w:trPr>
              <w:tc>
                <w:tcPr>
                  <w:tcW w:w="4947" w:type="dxa"/>
                  <w:tcMar>
                    <w:top w:w="40" w:type="dxa"/>
                    <w:left w:w="40" w:type="dxa"/>
                    <w:bottom w:w="40" w:type="dxa"/>
                    <w:right w:w="40" w:type="dxa"/>
                  </w:tcMar>
                </w:tcPr>
                <w:p w:rsidR="003B3D88" w:rsidRPr="00B6672D" w:rsidRDefault="003B3D88">
                  <w:pPr>
                    <w:rPr>
                      <w:lang w:val="lt-LT"/>
                    </w:rPr>
                  </w:pPr>
                </w:p>
              </w:tc>
              <w:tc>
                <w:tcPr>
                  <w:tcW w:w="4677"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Šilalės rajono savivaldybės administracijos</w:t>
                  </w:r>
                </w:p>
              </w:tc>
            </w:tr>
            <w:tr w:rsidR="00B6672D" w:rsidRPr="00B6672D" w:rsidTr="00B6672D">
              <w:trPr>
                <w:trHeight w:val="260"/>
              </w:trPr>
              <w:tc>
                <w:tcPr>
                  <w:tcW w:w="4947" w:type="dxa"/>
                  <w:tcMar>
                    <w:top w:w="40" w:type="dxa"/>
                    <w:left w:w="40" w:type="dxa"/>
                    <w:bottom w:w="40" w:type="dxa"/>
                    <w:right w:w="40" w:type="dxa"/>
                  </w:tcMar>
                </w:tcPr>
                <w:p w:rsidR="003B3D88" w:rsidRPr="00B6672D" w:rsidRDefault="003B3D88">
                  <w:pPr>
                    <w:rPr>
                      <w:lang w:val="lt-LT"/>
                    </w:rPr>
                  </w:pPr>
                </w:p>
              </w:tc>
              <w:tc>
                <w:tcPr>
                  <w:tcW w:w="4677" w:type="dxa"/>
                  <w:tcMar>
                    <w:top w:w="40" w:type="dxa"/>
                    <w:left w:w="40" w:type="dxa"/>
                    <w:bottom w:w="40" w:type="dxa"/>
                    <w:right w:w="40" w:type="dxa"/>
                  </w:tcMar>
                </w:tcPr>
                <w:p w:rsidR="003B3D88" w:rsidRPr="00B6672D" w:rsidRDefault="00B6672D">
                  <w:pPr>
                    <w:rPr>
                      <w:sz w:val="24"/>
                      <w:szCs w:val="24"/>
                      <w:lang w:val="lt-LT"/>
                    </w:rPr>
                  </w:pPr>
                  <w:r w:rsidRPr="00B6672D">
                    <w:rPr>
                      <w:sz w:val="24"/>
                      <w:szCs w:val="24"/>
                      <w:lang w:val="lt-LT"/>
                    </w:rPr>
                    <w:t>d</w:t>
                  </w:r>
                  <w:r w:rsidR="00FC6C16">
                    <w:rPr>
                      <w:sz w:val="24"/>
                      <w:szCs w:val="24"/>
                      <w:lang w:val="lt-LT"/>
                    </w:rPr>
                    <w:t>irektoriaus 2025 m. sausio 17</w:t>
                  </w:r>
                  <w:r w:rsidRPr="00B6672D">
                    <w:rPr>
                      <w:sz w:val="24"/>
                      <w:szCs w:val="24"/>
                      <w:lang w:val="lt-LT"/>
                    </w:rPr>
                    <w:t xml:space="preserve"> d. įsakymu</w:t>
                  </w:r>
                </w:p>
              </w:tc>
            </w:tr>
            <w:tr w:rsidR="00B6672D" w:rsidRPr="00B6672D" w:rsidTr="00B6672D">
              <w:trPr>
                <w:trHeight w:val="260"/>
              </w:trPr>
              <w:tc>
                <w:tcPr>
                  <w:tcW w:w="4947" w:type="dxa"/>
                  <w:tcMar>
                    <w:top w:w="40" w:type="dxa"/>
                    <w:left w:w="40" w:type="dxa"/>
                    <w:bottom w:w="40" w:type="dxa"/>
                    <w:right w:w="40" w:type="dxa"/>
                  </w:tcMar>
                </w:tcPr>
                <w:p w:rsidR="003B3D88" w:rsidRPr="00B6672D" w:rsidRDefault="003B3D88">
                  <w:pPr>
                    <w:rPr>
                      <w:lang w:val="lt-LT"/>
                    </w:rPr>
                  </w:pPr>
                </w:p>
              </w:tc>
              <w:tc>
                <w:tcPr>
                  <w:tcW w:w="4677"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 xml:space="preserve">Nr. </w:t>
                  </w:r>
                  <w:r w:rsidR="00FC6C16">
                    <w:rPr>
                      <w:color w:val="000000"/>
                      <w:sz w:val="24"/>
                      <w:lang w:val="lt-LT"/>
                    </w:rPr>
                    <w:t>DĮV-27</w:t>
                  </w:r>
                  <w:bookmarkStart w:id="0" w:name="_GoBack"/>
                  <w:bookmarkEnd w:id="0"/>
                </w:p>
              </w:tc>
            </w:tr>
            <w:tr w:rsidR="00B6672D" w:rsidRPr="00B6672D" w:rsidTr="00B6672D">
              <w:trPr>
                <w:trHeight w:val="260"/>
              </w:trPr>
              <w:tc>
                <w:tcPr>
                  <w:tcW w:w="9624" w:type="dxa"/>
                  <w:gridSpan w:val="2"/>
                  <w:tcMar>
                    <w:top w:w="40" w:type="dxa"/>
                    <w:left w:w="40" w:type="dxa"/>
                    <w:bottom w:w="40" w:type="dxa"/>
                    <w:right w:w="40" w:type="dxa"/>
                  </w:tcMar>
                </w:tcPr>
                <w:p w:rsidR="003B3D88" w:rsidRPr="00B6672D" w:rsidRDefault="003B3D88">
                  <w:pPr>
                    <w:rPr>
                      <w:lang w:val="lt-LT"/>
                    </w:rPr>
                  </w:pPr>
                </w:p>
              </w:tc>
            </w:tr>
            <w:tr w:rsidR="00B6672D" w:rsidRPr="00B6672D" w:rsidTr="00B6672D">
              <w:trPr>
                <w:trHeight w:val="260"/>
              </w:trPr>
              <w:tc>
                <w:tcPr>
                  <w:tcW w:w="9624" w:type="dxa"/>
                  <w:gridSpan w:val="2"/>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ŠILALĖS RAJONO SAVIVALDYBĖS ADMINISTRACIJOS</w:t>
                  </w:r>
                </w:p>
              </w:tc>
            </w:tr>
            <w:tr w:rsidR="00B6672D" w:rsidRPr="00B6672D" w:rsidTr="00B6672D">
              <w:trPr>
                <w:trHeight w:val="260"/>
              </w:trPr>
              <w:tc>
                <w:tcPr>
                  <w:tcW w:w="9624" w:type="dxa"/>
                  <w:gridSpan w:val="2"/>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JAUNIMO REIKALŲ KOORDINATORIAUS (PATARĖJO)</w:t>
                  </w:r>
                </w:p>
              </w:tc>
            </w:tr>
            <w:tr w:rsidR="00B6672D" w:rsidRPr="00B6672D" w:rsidTr="00B6672D">
              <w:trPr>
                <w:trHeight w:val="260"/>
              </w:trPr>
              <w:tc>
                <w:tcPr>
                  <w:tcW w:w="9624" w:type="dxa"/>
                  <w:gridSpan w:val="2"/>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PAREIGYBĖS APRAŠYMAS</w:t>
                  </w:r>
                </w:p>
              </w:tc>
            </w:tr>
          </w:tbl>
          <w:p w:rsidR="003B3D88" w:rsidRPr="00B6672D" w:rsidRDefault="003B3D88">
            <w:pPr>
              <w:rPr>
                <w:lang w:val="lt-LT"/>
              </w:rPr>
            </w:pPr>
          </w:p>
        </w:tc>
        <w:tc>
          <w:tcPr>
            <w:tcW w:w="554" w:type="dxa"/>
          </w:tcPr>
          <w:p w:rsidR="003B3D88" w:rsidRPr="00B6672D" w:rsidRDefault="003B3D88">
            <w:pPr>
              <w:pStyle w:val="EmptyLayoutCell"/>
              <w:rPr>
                <w:lang w:val="lt-LT"/>
              </w:rPr>
            </w:pPr>
          </w:p>
        </w:tc>
      </w:tr>
      <w:tr w:rsidR="00400786" w:rsidTr="00B6672D">
        <w:trPr>
          <w:trHeight w:val="349"/>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6"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13" w:type="dxa"/>
          </w:tcPr>
          <w:p w:rsidR="003B3D88" w:rsidRPr="00B6672D" w:rsidRDefault="003B3D88">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720"/>
              </w:trPr>
              <w:tc>
                <w:tcPr>
                  <w:tcW w:w="9609" w:type="dxa"/>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I SKYRIUS</w:t>
                  </w:r>
                </w:p>
                <w:p w:rsidR="003B3D88" w:rsidRPr="00B6672D" w:rsidRDefault="003B3D88">
                  <w:pPr>
                    <w:jc w:val="center"/>
                    <w:rPr>
                      <w:lang w:val="lt-LT"/>
                    </w:rPr>
                  </w:pPr>
                  <w:r w:rsidRPr="00B6672D">
                    <w:rPr>
                      <w:b/>
                      <w:color w:val="000000"/>
                      <w:sz w:val="24"/>
                      <w:lang w:val="lt-LT"/>
                    </w:rPr>
                    <w:t>PAREIGYBĖS CHARAKTERISTIKA</w:t>
                  </w:r>
                </w:p>
              </w:tc>
            </w:tr>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 Pareigybės lygmuo – VIII pareigybės lygmuo.</w:t>
                  </w:r>
                </w:p>
              </w:tc>
            </w:tr>
            <w:tr w:rsidR="00400786" w:rsidRPr="00B6672D" w:rsidTr="00B6672D">
              <w:trPr>
                <w:trHeight w:val="260"/>
              </w:trPr>
              <w:tc>
                <w:tcPr>
                  <w:tcW w:w="960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2. Šias pareigas einantis valstybės tarnautojas tiesiogiai pavaldus savivaldybės administracijos direktoriui.</w:t>
                  </w:r>
                </w:p>
              </w:tc>
            </w:tr>
          </w:tbl>
          <w:p w:rsidR="003B3D88" w:rsidRPr="00B6672D" w:rsidRDefault="003B3D88">
            <w:pPr>
              <w:rPr>
                <w:lang w:val="lt-LT"/>
              </w:rPr>
            </w:pPr>
          </w:p>
        </w:tc>
      </w:tr>
      <w:tr w:rsidR="00400786" w:rsidTr="00B6672D">
        <w:trPr>
          <w:trHeight w:val="120"/>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6"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13" w:type="dxa"/>
          </w:tcPr>
          <w:p w:rsidR="003B3D88" w:rsidRPr="00B6672D" w:rsidRDefault="003B3D88">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600"/>
              </w:trPr>
              <w:tc>
                <w:tcPr>
                  <w:tcW w:w="9609" w:type="dxa"/>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II SKYRIUS</w:t>
                  </w:r>
                </w:p>
                <w:p w:rsidR="003B3D88" w:rsidRPr="00B6672D" w:rsidRDefault="003B3D88">
                  <w:pPr>
                    <w:jc w:val="center"/>
                    <w:rPr>
                      <w:lang w:val="lt-LT"/>
                    </w:rPr>
                  </w:pPr>
                  <w:r w:rsidRPr="00B6672D">
                    <w:rPr>
                      <w:b/>
                      <w:color w:val="000000"/>
                      <w:sz w:val="24"/>
                      <w:lang w:val="lt-LT"/>
                    </w:rPr>
                    <w:t>VEIKLOS SRITIS</w:t>
                  </w:r>
                  <w:r w:rsidRPr="00B6672D">
                    <w:rPr>
                      <w:color w:val="FFFFFF"/>
                      <w:sz w:val="24"/>
                      <w:lang w:val="lt-LT"/>
                    </w:rPr>
                    <w:t>0</w:t>
                  </w:r>
                </w:p>
              </w:tc>
            </w:tr>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3. Pagrindinė veiklos sritis:</w:t>
                  </w:r>
                  <w:r w:rsidRPr="00B6672D">
                    <w:rPr>
                      <w:color w:val="FFFFFF"/>
                      <w:sz w:val="24"/>
                      <w:lang w:val="lt-LT"/>
                    </w:rPr>
                    <w:t>0</w:t>
                  </w:r>
                </w:p>
              </w:tc>
            </w:tr>
            <w:tr w:rsidR="00400786" w:rsidRPr="00B6672D" w:rsidTr="00B6672D">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3.1. administracinis reglamentavimas.</w:t>
                        </w:r>
                      </w:p>
                    </w:tc>
                  </w:tr>
                </w:tbl>
                <w:p w:rsidR="003B3D88" w:rsidRPr="00B6672D" w:rsidRDefault="003B3D88">
                  <w:pPr>
                    <w:rPr>
                      <w:lang w:val="lt-LT"/>
                    </w:rPr>
                  </w:pPr>
                </w:p>
              </w:tc>
            </w:tr>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4. Papildoma (-</w:t>
                  </w:r>
                  <w:proofErr w:type="spellStart"/>
                  <w:r w:rsidRPr="00B6672D">
                    <w:rPr>
                      <w:color w:val="000000"/>
                      <w:sz w:val="24"/>
                      <w:lang w:val="lt-LT"/>
                    </w:rPr>
                    <w:t>os</w:t>
                  </w:r>
                  <w:proofErr w:type="spellEnd"/>
                  <w:r w:rsidRPr="00B6672D">
                    <w:rPr>
                      <w:color w:val="000000"/>
                      <w:sz w:val="24"/>
                      <w:lang w:val="lt-LT"/>
                    </w:rPr>
                    <w:t>) veiklos sritis (-</w:t>
                  </w:r>
                  <w:proofErr w:type="spellStart"/>
                  <w:r w:rsidRPr="00B6672D">
                    <w:rPr>
                      <w:color w:val="000000"/>
                      <w:sz w:val="24"/>
                      <w:lang w:val="lt-LT"/>
                    </w:rPr>
                    <w:t>ys</w:t>
                  </w:r>
                  <w:proofErr w:type="spellEnd"/>
                  <w:r w:rsidRPr="00B6672D">
                    <w:rPr>
                      <w:color w:val="000000"/>
                      <w:sz w:val="24"/>
                      <w:lang w:val="lt-LT"/>
                    </w:rPr>
                    <w:t>):</w:t>
                  </w:r>
                  <w:r w:rsidRPr="00B6672D">
                    <w:rPr>
                      <w:color w:val="FFFFFF"/>
                      <w:sz w:val="24"/>
                      <w:lang w:val="lt-LT"/>
                    </w:rPr>
                    <w:t>0</w:t>
                  </w:r>
                </w:p>
              </w:tc>
            </w:tr>
            <w:tr w:rsidR="00400786" w:rsidRPr="00B6672D" w:rsidTr="00B6672D">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4.1. teisės aktų ir administracinių sprendimų įgyvendinimo ir laikymosi priežiūra.</w:t>
                        </w:r>
                      </w:p>
                    </w:tc>
                  </w:tr>
                </w:tbl>
                <w:p w:rsidR="003B3D88" w:rsidRPr="00B6672D" w:rsidRDefault="003B3D88">
                  <w:pPr>
                    <w:rPr>
                      <w:lang w:val="lt-LT"/>
                    </w:rPr>
                  </w:pPr>
                </w:p>
              </w:tc>
            </w:tr>
          </w:tbl>
          <w:p w:rsidR="003B3D88" w:rsidRPr="00B6672D" w:rsidRDefault="003B3D88">
            <w:pPr>
              <w:rPr>
                <w:lang w:val="lt-LT"/>
              </w:rPr>
            </w:pPr>
          </w:p>
        </w:tc>
      </w:tr>
      <w:tr w:rsidR="00400786" w:rsidTr="00B6672D">
        <w:trPr>
          <w:trHeight w:val="126"/>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6"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13" w:type="dxa"/>
          </w:tcPr>
          <w:p w:rsidR="003B3D88" w:rsidRPr="00B6672D" w:rsidRDefault="003B3D88">
            <w:pPr>
              <w:pStyle w:val="EmptyLayoutCell"/>
              <w:rPr>
                <w:lang w:val="lt-LT"/>
              </w:rPr>
            </w:pPr>
          </w:p>
        </w:tc>
        <w:tc>
          <w:tcPr>
            <w:tcW w:w="9073" w:type="dxa"/>
            <w:gridSpan w:val="4"/>
          </w:tcPr>
          <w:p w:rsidR="00B6672D" w:rsidRDefault="00B6672D"/>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600"/>
              </w:trPr>
              <w:tc>
                <w:tcPr>
                  <w:tcW w:w="9609" w:type="dxa"/>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III SKYRIUS</w:t>
                  </w:r>
                </w:p>
                <w:p w:rsidR="003B3D88" w:rsidRPr="00B6672D" w:rsidRDefault="003B3D88">
                  <w:pPr>
                    <w:jc w:val="center"/>
                    <w:rPr>
                      <w:lang w:val="lt-LT"/>
                    </w:rPr>
                  </w:pPr>
                  <w:r w:rsidRPr="00B6672D">
                    <w:rPr>
                      <w:b/>
                      <w:color w:val="000000"/>
                      <w:sz w:val="24"/>
                      <w:lang w:val="lt-LT"/>
                    </w:rPr>
                    <w:t>PAREIGYBĖS SPECIALIZACIJA</w:t>
                  </w:r>
                  <w:r w:rsidRPr="00B6672D">
                    <w:rPr>
                      <w:color w:val="FFFFFF"/>
                      <w:sz w:val="24"/>
                      <w:lang w:val="lt-LT"/>
                    </w:rPr>
                    <w:t>0</w:t>
                  </w:r>
                </w:p>
              </w:tc>
            </w:tr>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5. Pagrindinės veiklos srities specializacija:</w:t>
                  </w:r>
                  <w:r w:rsidRPr="00B6672D">
                    <w:rPr>
                      <w:color w:val="FFFFFF"/>
                      <w:sz w:val="24"/>
                      <w:lang w:val="lt-LT"/>
                    </w:rPr>
                    <w:t>0</w:t>
                  </w:r>
                </w:p>
              </w:tc>
            </w:tr>
            <w:tr w:rsidR="00400786" w:rsidRPr="00B6672D" w:rsidTr="00B6672D">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5.1. jaunimo politikos įgyvendinimas savivaldybės teritorijoje.</w:t>
                        </w:r>
                      </w:p>
                    </w:tc>
                  </w:tr>
                </w:tbl>
                <w:p w:rsidR="003B3D88" w:rsidRPr="00B6672D" w:rsidRDefault="003B3D88">
                  <w:pPr>
                    <w:rPr>
                      <w:lang w:val="lt-LT"/>
                    </w:rPr>
                  </w:pPr>
                </w:p>
              </w:tc>
            </w:tr>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6. Papildomos (-ų) veiklos srities (-</w:t>
                  </w:r>
                  <w:proofErr w:type="spellStart"/>
                  <w:r w:rsidRPr="00B6672D">
                    <w:rPr>
                      <w:color w:val="000000"/>
                      <w:sz w:val="24"/>
                      <w:lang w:val="lt-LT"/>
                    </w:rPr>
                    <w:t>čių</w:t>
                  </w:r>
                  <w:proofErr w:type="spellEnd"/>
                  <w:r w:rsidRPr="00B6672D">
                    <w:rPr>
                      <w:color w:val="000000"/>
                      <w:sz w:val="24"/>
                      <w:lang w:val="lt-LT"/>
                    </w:rPr>
                    <w:t>) specializacija:</w:t>
                  </w:r>
                  <w:r w:rsidRPr="00B6672D">
                    <w:rPr>
                      <w:color w:val="FFFFFF"/>
                      <w:sz w:val="24"/>
                      <w:lang w:val="lt-LT"/>
                    </w:rPr>
                    <w:t>0</w:t>
                  </w:r>
                </w:p>
              </w:tc>
            </w:tr>
            <w:tr w:rsidR="00400786" w:rsidRPr="00B6672D" w:rsidTr="00B6672D">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400786" w:rsidRPr="00B6672D" w:rsidTr="00B6672D">
                    <w:trPr>
                      <w:trHeight w:val="260"/>
                    </w:trPr>
                    <w:tc>
                      <w:tcPr>
                        <w:tcW w:w="960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6.1. jaunimo politikos įgyvendinimas savivaldybės teritorijoje.</w:t>
                        </w:r>
                      </w:p>
                    </w:tc>
                  </w:tr>
                </w:tbl>
                <w:p w:rsidR="003B3D88" w:rsidRPr="00B6672D" w:rsidRDefault="003B3D88">
                  <w:pPr>
                    <w:rPr>
                      <w:lang w:val="lt-LT"/>
                    </w:rPr>
                  </w:pPr>
                </w:p>
              </w:tc>
            </w:tr>
          </w:tbl>
          <w:p w:rsidR="003B3D88" w:rsidRPr="00B6672D" w:rsidRDefault="003B3D88">
            <w:pPr>
              <w:rPr>
                <w:lang w:val="lt-LT"/>
              </w:rPr>
            </w:pPr>
          </w:p>
        </w:tc>
      </w:tr>
      <w:tr w:rsidR="00400786" w:rsidTr="00B6672D">
        <w:trPr>
          <w:trHeight w:val="100"/>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6"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13"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9067" w:type="dxa"/>
            <w:gridSpan w:val="3"/>
          </w:tcPr>
          <w:tbl>
            <w:tblPr>
              <w:tblW w:w="0" w:type="auto"/>
              <w:tblCellMar>
                <w:left w:w="0" w:type="dxa"/>
                <w:right w:w="0" w:type="dxa"/>
              </w:tblCellMar>
              <w:tblLook w:val="0000" w:firstRow="0" w:lastRow="0" w:firstColumn="0" w:lastColumn="0" w:noHBand="0" w:noVBand="0"/>
            </w:tblPr>
            <w:tblGrid>
              <w:gridCol w:w="9594"/>
            </w:tblGrid>
            <w:tr w:rsidR="00400786" w:rsidRPr="00B6672D">
              <w:trPr>
                <w:trHeight w:val="680"/>
              </w:trPr>
              <w:tc>
                <w:tcPr>
                  <w:tcW w:w="9070" w:type="dxa"/>
                  <w:tcMar>
                    <w:top w:w="0" w:type="dxa"/>
                    <w:left w:w="0" w:type="dxa"/>
                    <w:bottom w:w="0" w:type="dxa"/>
                    <w:right w:w="0" w:type="dxa"/>
                  </w:tcMar>
                </w:tcPr>
                <w:p w:rsidR="00B6672D" w:rsidRDefault="00B6672D"/>
                <w:tbl>
                  <w:tblPr>
                    <w:tblW w:w="9594" w:type="dxa"/>
                    <w:tblCellMar>
                      <w:left w:w="0" w:type="dxa"/>
                      <w:right w:w="0" w:type="dxa"/>
                    </w:tblCellMar>
                    <w:tblLook w:val="0000" w:firstRow="0" w:lastRow="0" w:firstColumn="0" w:lastColumn="0" w:noHBand="0" w:noVBand="0"/>
                  </w:tblPr>
                  <w:tblGrid>
                    <w:gridCol w:w="9594"/>
                  </w:tblGrid>
                  <w:tr w:rsidR="00400786" w:rsidRPr="00B6672D" w:rsidTr="00B6672D">
                    <w:trPr>
                      <w:trHeight w:val="600"/>
                    </w:trPr>
                    <w:tc>
                      <w:tcPr>
                        <w:tcW w:w="9594" w:type="dxa"/>
                        <w:tcMar>
                          <w:top w:w="40" w:type="dxa"/>
                          <w:left w:w="40" w:type="dxa"/>
                          <w:bottom w:w="40" w:type="dxa"/>
                          <w:right w:w="40" w:type="dxa"/>
                        </w:tcMar>
                      </w:tcPr>
                      <w:p w:rsidR="003B3D88" w:rsidRPr="00B6672D" w:rsidRDefault="003B3D88" w:rsidP="00B6672D">
                        <w:pPr>
                          <w:jc w:val="center"/>
                          <w:rPr>
                            <w:lang w:val="lt-LT"/>
                          </w:rPr>
                        </w:pPr>
                        <w:r w:rsidRPr="00B6672D">
                          <w:rPr>
                            <w:b/>
                            <w:color w:val="000000"/>
                            <w:sz w:val="24"/>
                            <w:lang w:val="lt-LT"/>
                          </w:rPr>
                          <w:t>IV SKYRIUS</w:t>
                        </w:r>
                      </w:p>
                      <w:p w:rsidR="003B3D88" w:rsidRPr="00B6672D" w:rsidRDefault="003B3D88" w:rsidP="00B6672D">
                        <w:pPr>
                          <w:jc w:val="center"/>
                          <w:rPr>
                            <w:lang w:val="lt-LT"/>
                          </w:rPr>
                        </w:pPr>
                        <w:r w:rsidRPr="00B6672D">
                          <w:rPr>
                            <w:b/>
                            <w:color w:val="000000"/>
                            <w:sz w:val="24"/>
                            <w:lang w:val="lt-LT"/>
                          </w:rPr>
                          <w:t>FUNKCIJOS</w:t>
                        </w:r>
                      </w:p>
                    </w:tc>
                  </w:tr>
                </w:tbl>
                <w:p w:rsidR="003B3D88" w:rsidRPr="00B6672D" w:rsidRDefault="003B3D88" w:rsidP="00B6672D">
                  <w:pPr>
                    <w:jc w:val="both"/>
                    <w:rPr>
                      <w:lang w:val="lt-LT"/>
                    </w:rPr>
                  </w:pPr>
                </w:p>
              </w:tc>
            </w:tr>
          </w:tbl>
          <w:p w:rsidR="003B3D88" w:rsidRPr="00B6672D" w:rsidRDefault="003B3D88" w:rsidP="00B6672D">
            <w:pPr>
              <w:jc w:val="both"/>
              <w:rPr>
                <w:lang w:val="lt-LT"/>
              </w:rPr>
            </w:pPr>
          </w:p>
        </w:tc>
      </w:tr>
      <w:tr w:rsidR="00400786" w:rsidRPr="00B6672D" w:rsidTr="00B6672D">
        <w:trPr>
          <w:trHeight w:val="20"/>
        </w:trPr>
        <w:tc>
          <w:tcPr>
            <w:tcW w:w="6"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13"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9048" w:type="dxa"/>
          </w:tcPr>
          <w:p w:rsidR="003B3D88" w:rsidRPr="00B6672D" w:rsidRDefault="003B3D88" w:rsidP="00B6672D">
            <w:pPr>
              <w:pStyle w:val="EmptyLayoutCell"/>
              <w:jc w:val="both"/>
              <w:rPr>
                <w:lang w:val="lt-LT"/>
              </w:rPr>
            </w:pPr>
          </w:p>
        </w:tc>
        <w:tc>
          <w:tcPr>
            <w:tcW w:w="13" w:type="dxa"/>
          </w:tcPr>
          <w:p w:rsidR="003B3D88" w:rsidRPr="00B6672D" w:rsidRDefault="003B3D88" w:rsidP="00B6672D">
            <w:pPr>
              <w:pStyle w:val="EmptyLayoutCell"/>
              <w:jc w:val="both"/>
              <w:rPr>
                <w:lang w:val="lt-LT"/>
              </w:rPr>
            </w:pPr>
          </w:p>
        </w:tc>
      </w:tr>
      <w:tr w:rsidR="00B6672D" w:rsidRPr="00B6672D" w:rsidTr="00B6672D">
        <w:tc>
          <w:tcPr>
            <w:tcW w:w="6"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21"/>
            </w:tblGrid>
            <w:tr w:rsidR="00400786" w:rsidRPr="00B6672D" w:rsidTr="00B6672D">
              <w:trPr>
                <w:trHeight w:val="260"/>
              </w:trPr>
              <w:tc>
                <w:tcPr>
                  <w:tcW w:w="9624"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7. Vykdo kitus nenuolatinio pobūdžio su įstaigos veikla susijusius pavedimus.</w:t>
                  </w:r>
                </w:p>
              </w:tc>
            </w:tr>
          </w:tbl>
          <w:p w:rsidR="003B3D88" w:rsidRPr="00B6672D" w:rsidRDefault="003B3D88" w:rsidP="00B6672D">
            <w:pPr>
              <w:jc w:val="both"/>
              <w:rPr>
                <w:lang w:val="lt-LT"/>
              </w:rPr>
            </w:pPr>
          </w:p>
        </w:tc>
        <w:tc>
          <w:tcPr>
            <w:tcW w:w="13" w:type="dxa"/>
          </w:tcPr>
          <w:p w:rsidR="003B3D88" w:rsidRPr="00B6672D" w:rsidRDefault="003B3D88" w:rsidP="00B6672D">
            <w:pPr>
              <w:pStyle w:val="EmptyLayoutCell"/>
              <w:jc w:val="both"/>
              <w:rPr>
                <w:lang w:val="lt-LT"/>
              </w:rPr>
            </w:pPr>
          </w:p>
        </w:tc>
      </w:tr>
      <w:tr w:rsidR="00B6672D" w:rsidRPr="00B6672D" w:rsidTr="00B6672D">
        <w:tc>
          <w:tcPr>
            <w:tcW w:w="6"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13"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6" w:type="dxa"/>
          </w:tcPr>
          <w:p w:rsidR="003B3D88" w:rsidRPr="00B6672D" w:rsidRDefault="003B3D88" w:rsidP="00B6672D">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8. Atlieka Lietuvos Respublikos jaunimo politikos pagrindų įstatymo 3 str. 3 d. 3 p. nustatytas funkcijas:</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8.1. rengia ir įgyvendina savivaldybėje įgyvendinamas jaunimo politikos programas ir priemones, analizuoja jaunimo, jaunimo organizacijų ir su jaunimu dirbančių organizacijų padėtį savivaldybėje, plėtoja savivaldybės institucijų ir įstaigų, dirbančių jaunimo politikos srityje, bendradarbiavimą, palaiko ryšius su užsienio lietuvių jaunimo organizacijomis</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 Atlieka Lietuvos Respublikos socialinės apsaugos ir darbo ministro įsakymas nustatytas funkcijas:</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9.1. rengia teisės aktų projektus ir kitus dokumentus dėl administracinio reglamentavimo arba prireikus koordinuoja teisės aktų projektų ir kitų dokumentų dėl administracinio reglamentavimo rengimą</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lastRenderedPageBreak/>
                    <w:t>9.2. koordinuoja teisės aktų projektų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9.3. rengia ir teikia informaciją bei pasiūlymus su veiklos sritimi susijusiais klausimais arba prireikus koordinuoja su veiklos sritimi susijusios informacijos rengimą ir teikimą</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9.4. konsultuoja priskirtos srities klausimais</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9.5. apdoroja su veiklos sritimi susijusią informaciją arba prireikus koordinuoja su veiklos sritimi susijusios informacijos apdorojimą</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9.6. stebi teisės aktų ir kitų su administraciniu reglamentavimu susijusių dokumentų, priemonių ir programų įgyvendinimą arba prireikus koordinuoja teisės aktų ir kitų su administraciniu reglamentavimu susijusių dokumentų, priemonių ir programų įgyvendinimo stebėseną</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9.7. savivaldybėje organizuoja pasitarimus, konferencijas, seminarus ir kitus renginius jaunimo politikos klausimais</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9.8. inicijuoja ir dalyvauja atliekant savivaldybės jaunimo politikos kokybės vertinimą</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9.9. dalyvauja su jaunimo politikos įgyvendinimu tiesiogiai susijusių savivaldybės sudarytų komisijų darbe, darbo grupių veikloje, pasitarimuose savo kompetencijos klausimais ir teikia pasiūlymus</w:t>
                  </w:r>
                </w:p>
              </w:tc>
            </w:tr>
          </w:tbl>
          <w:p w:rsidR="003B3D88" w:rsidRPr="00B6672D" w:rsidRDefault="003B3D88" w:rsidP="00B6672D">
            <w:pPr>
              <w:jc w:val="both"/>
              <w:rPr>
                <w:lang w:val="lt-LT"/>
              </w:rPr>
            </w:pPr>
          </w:p>
        </w:tc>
      </w:tr>
      <w:tr w:rsidR="00400786" w:rsidTr="00B6672D">
        <w:trPr>
          <w:trHeight w:val="100"/>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6"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13"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6" w:type="dxa"/>
          </w:tcPr>
          <w:p w:rsidR="003B3D88" w:rsidRPr="00B6672D" w:rsidRDefault="003B3D88">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400786" w:rsidRPr="00B6672D" w:rsidTr="00B6672D">
              <w:trPr>
                <w:trHeight w:val="600"/>
              </w:trPr>
              <w:tc>
                <w:tcPr>
                  <w:tcW w:w="9579" w:type="dxa"/>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V SKYRIUS</w:t>
                  </w:r>
                </w:p>
                <w:p w:rsidR="003B3D88" w:rsidRPr="00B6672D" w:rsidRDefault="003B3D88">
                  <w:pPr>
                    <w:jc w:val="center"/>
                    <w:rPr>
                      <w:lang w:val="lt-LT"/>
                    </w:rPr>
                  </w:pPr>
                  <w:r w:rsidRPr="00B6672D">
                    <w:rPr>
                      <w:b/>
                      <w:color w:val="000000"/>
                      <w:sz w:val="24"/>
                      <w:lang w:val="lt-LT"/>
                    </w:rPr>
                    <w:t>SPECIALIEJI REIKALAVIMAI</w:t>
                  </w: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10. Išsilavinimo ir darbo patirties reikalavimai:</w:t>
                  </w:r>
                  <w:r w:rsidRPr="00B6672D">
                    <w:rPr>
                      <w:color w:val="FFFFFF"/>
                      <w:sz w:val="24"/>
                      <w:lang w:val="lt-LT"/>
                    </w:rPr>
                    <w:t>0</w:t>
                  </w:r>
                </w:p>
              </w:tc>
            </w:tr>
            <w:tr w:rsidR="00400786" w:rsidRPr="00B6672D" w:rsidTr="00B6672D">
              <w:trPr>
                <w:trHeight w:val="4425"/>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00786" w:rsidRPr="00B6672D">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400786" w:rsidRPr="00B6672D" w:rsidTr="00B6672D">
                          <w:trPr>
                            <w:trHeight w:val="259"/>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 xml:space="preserve">10.1. išsilavinimas – aukštasis universitetinis išsilavinimas (bakalauro kvalifikacinis laipsnis) arba jam lygiavertė aukštojo mokslo kvalifikacija; </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10.2. studijų kryptis – edukologija (arba);</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10.3. studijų kryptis – pedagogika (arba);</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10.4. studijų kryptis – socialinis darbas (arba);</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10.5. studijų kryptis – viešasis administravimas (arba);</w:t>
                              </w:r>
                            </w:p>
                          </w:tc>
                        </w:tr>
                      </w:tbl>
                      <w:p w:rsidR="003B3D88" w:rsidRPr="00B6672D" w:rsidRDefault="003B3D88">
                        <w:pPr>
                          <w:rPr>
                            <w:lang w:val="lt-LT"/>
                          </w:rPr>
                        </w:pPr>
                      </w:p>
                    </w:tc>
                  </w:tr>
                  <w:tr w:rsidR="00400786" w:rsidRPr="00B6672D">
                    <w:trPr>
                      <w:trHeight w:val="265"/>
                    </w:trPr>
                    <w:tc>
                      <w:tcPr>
                        <w:tcW w:w="9070" w:type="dxa"/>
                        <w:tcMar>
                          <w:top w:w="40" w:type="dxa"/>
                          <w:left w:w="40" w:type="dxa"/>
                          <w:bottom w:w="40" w:type="dxa"/>
                          <w:right w:w="40" w:type="dxa"/>
                        </w:tcMar>
                      </w:tcPr>
                      <w:p w:rsidR="003B3D88" w:rsidRPr="00B6672D" w:rsidRDefault="003B3D88">
                        <w:pPr>
                          <w:rPr>
                            <w:lang w:val="lt-LT"/>
                          </w:rPr>
                        </w:pPr>
                        <w:r w:rsidRPr="00B6672D">
                          <w:rPr>
                            <w:rFonts w:ascii="Arial" w:eastAsia="Arial" w:hAnsi="Arial"/>
                            <w:color w:val="000000"/>
                            <w:lang w:val="lt-LT"/>
                          </w:rPr>
                          <w:t>arba:</w:t>
                        </w:r>
                      </w:p>
                    </w:tc>
                  </w:tr>
                  <w:tr w:rsidR="00400786" w:rsidRPr="00B6672D">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00786" w:rsidRPr="00B6672D" w:rsidTr="00B6672D">
                          <w:trPr>
                            <w:trHeight w:val="259"/>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 xml:space="preserve">10.6. išsilavinimas – aukštasis universitetinis išsilavinimas (bakalauro kvalifikacinis laipsnis) arba jam lygiavertė aukštojo mokslo kvalifikacija; </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10.7. darbo patirtis – jaunimo politikos ar programų įgyvendinimo srities patirtis;</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 xml:space="preserve">10.8. darbo patirties trukmė – 2 metai; </w:t>
                              </w:r>
                            </w:p>
                          </w:tc>
                        </w:tr>
                      </w:tbl>
                      <w:p w:rsidR="003B3D88" w:rsidRPr="00B6672D" w:rsidRDefault="003B3D88">
                        <w:pPr>
                          <w:rPr>
                            <w:lang w:val="lt-LT"/>
                          </w:rPr>
                        </w:pPr>
                      </w:p>
                    </w:tc>
                  </w:tr>
                  <w:tr w:rsidR="00400786" w:rsidRPr="00B6672D">
                    <w:trPr>
                      <w:trHeight w:val="265"/>
                    </w:trPr>
                    <w:tc>
                      <w:tcPr>
                        <w:tcW w:w="9070" w:type="dxa"/>
                        <w:tcMar>
                          <w:top w:w="40" w:type="dxa"/>
                          <w:left w:w="40" w:type="dxa"/>
                          <w:bottom w:w="40" w:type="dxa"/>
                          <w:right w:w="40" w:type="dxa"/>
                        </w:tcMar>
                      </w:tcPr>
                      <w:p w:rsidR="003B3D88" w:rsidRPr="00B6672D" w:rsidRDefault="003B3D88">
                        <w:pPr>
                          <w:rPr>
                            <w:lang w:val="lt-LT"/>
                          </w:rPr>
                        </w:pPr>
                        <w:r w:rsidRPr="00B6672D">
                          <w:rPr>
                            <w:rFonts w:ascii="Arial" w:eastAsia="Arial" w:hAnsi="Arial"/>
                            <w:color w:val="000000"/>
                            <w:lang w:val="lt-LT"/>
                          </w:rPr>
                          <w:t>arba:</w:t>
                        </w:r>
                      </w:p>
                    </w:tc>
                  </w:tr>
                  <w:tr w:rsidR="00400786" w:rsidRPr="00B6672D">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00786" w:rsidRPr="00B6672D" w:rsidTr="00B6672D">
                          <w:trPr>
                            <w:trHeight w:val="259"/>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 xml:space="preserve">10.9. išsilavinimas – aukštasis universitetinis išsilavinimas (bakalauro kvalifikacinis laipsnis) arba jam lygiavertė aukštojo mokslo kvalifikacija; </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rsidP="00B6672D">
                              <w:pPr>
                                <w:jc w:val="both"/>
                                <w:rPr>
                                  <w:lang w:val="lt-LT"/>
                                </w:rPr>
                              </w:pPr>
                              <w:r w:rsidRPr="00B6672D">
                                <w:rPr>
                                  <w:color w:val="000000"/>
                                  <w:sz w:val="24"/>
                                  <w:lang w:val="lt-LT"/>
                                </w:rPr>
                                <w:t>10.10. darbo patirtis – veiklos jaunimo organizacijose ar su jaunimu dirbančiose organizacijose patirtis;</w:t>
                              </w:r>
                            </w:p>
                          </w:tc>
                        </w:tr>
                        <w:tr w:rsidR="00400786" w:rsidRPr="00B6672D" w:rsidTr="00B6672D">
                          <w:trPr>
                            <w:trHeight w:val="259"/>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 xml:space="preserve">10.11. darbo patirties trukmė – 2 metai; </w:t>
                              </w:r>
                            </w:p>
                          </w:tc>
                        </w:tr>
                      </w:tbl>
                      <w:p w:rsidR="003B3D88" w:rsidRPr="00B6672D" w:rsidRDefault="003B3D88">
                        <w:pPr>
                          <w:rPr>
                            <w:lang w:val="lt-LT"/>
                          </w:rPr>
                        </w:pPr>
                      </w:p>
                    </w:tc>
                  </w:tr>
                </w:tbl>
                <w:p w:rsidR="003B3D88" w:rsidRPr="00B6672D" w:rsidRDefault="003B3D88">
                  <w:pPr>
                    <w:rPr>
                      <w:lang w:val="lt-LT"/>
                    </w:rPr>
                  </w:pPr>
                </w:p>
              </w:tc>
            </w:tr>
            <w:tr w:rsidR="00400786" w:rsidRPr="00B6672D" w:rsidTr="00B6672D">
              <w:trPr>
                <w:trHeight w:val="260"/>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11. Užsienio kalba (-</w:t>
                  </w:r>
                  <w:proofErr w:type="spellStart"/>
                  <w:r w:rsidRPr="00B6672D">
                    <w:rPr>
                      <w:color w:val="000000"/>
                      <w:sz w:val="24"/>
                      <w:lang w:val="lt-LT"/>
                    </w:rPr>
                    <w:t>os</w:t>
                  </w:r>
                  <w:proofErr w:type="spellEnd"/>
                  <w:r w:rsidRPr="00B6672D">
                    <w:rPr>
                      <w:color w:val="000000"/>
                      <w:sz w:val="24"/>
                      <w:lang w:val="lt-LT"/>
                    </w:rPr>
                    <w:t>) ir jos (-ų) mokėjimo lygis:</w:t>
                  </w:r>
                  <w:r w:rsidRPr="00B6672D">
                    <w:rPr>
                      <w:color w:val="FFFFFF"/>
                      <w:sz w:val="24"/>
                      <w:lang w:val="lt-LT"/>
                    </w:rPr>
                    <w:t>0</w:t>
                  </w:r>
                </w:p>
              </w:tc>
            </w:tr>
            <w:tr w:rsidR="00400786" w:rsidRPr="00B6672D" w:rsidTr="00B6672D">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00786" w:rsidRPr="00B6672D" w:rsidTr="00B6672D">
                    <w:trPr>
                      <w:trHeight w:val="260"/>
                    </w:trPr>
                    <w:tc>
                      <w:tcPr>
                        <w:tcW w:w="957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11.1. anglų (B1) arba vokiečių (B1) arba prancūzų (B1).</w:t>
                        </w:r>
                      </w:p>
                    </w:tc>
                  </w:tr>
                </w:tbl>
                <w:p w:rsidR="003B3D88" w:rsidRPr="00B6672D" w:rsidRDefault="003B3D88">
                  <w:pPr>
                    <w:rPr>
                      <w:lang w:val="lt-LT"/>
                    </w:rPr>
                  </w:pPr>
                </w:p>
              </w:tc>
            </w:tr>
          </w:tbl>
          <w:p w:rsidR="003B3D88" w:rsidRPr="00B6672D" w:rsidRDefault="003B3D88">
            <w:pPr>
              <w:rPr>
                <w:lang w:val="lt-LT"/>
              </w:rPr>
            </w:pPr>
          </w:p>
        </w:tc>
      </w:tr>
      <w:tr w:rsidR="00400786" w:rsidTr="00B6672D">
        <w:trPr>
          <w:trHeight w:val="40"/>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9085" w:type="dxa"/>
            <w:gridSpan w:val="6"/>
          </w:tcPr>
          <w:p w:rsidR="00B6672D" w:rsidRDefault="00B6672D"/>
          <w:tbl>
            <w:tblPr>
              <w:tblW w:w="9639" w:type="dxa"/>
              <w:tblCellMar>
                <w:left w:w="0" w:type="dxa"/>
                <w:right w:w="0" w:type="dxa"/>
              </w:tblCellMar>
              <w:tblLook w:val="0000" w:firstRow="0" w:lastRow="0" w:firstColumn="0" w:lastColumn="0" w:noHBand="0" w:noVBand="0"/>
            </w:tblPr>
            <w:tblGrid>
              <w:gridCol w:w="9639"/>
            </w:tblGrid>
            <w:tr w:rsidR="00400786" w:rsidRPr="00B6672D" w:rsidTr="00B6672D">
              <w:trPr>
                <w:trHeight w:val="600"/>
              </w:trPr>
              <w:tc>
                <w:tcPr>
                  <w:tcW w:w="9639" w:type="dxa"/>
                  <w:tcMar>
                    <w:top w:w="40" w:type="dxa"/>
                    <w:left w:w="40" w:type="dxa"/>
                    <w:bottom w:w="40" w:type="dxa"/>
                    <w:right w:w="40" w:type="dxa"/>
                  </w:tcMar>
                </w:tcPr>
                <w:p w:rsidR="003B3D88" w:rsidRPr="00B6672D" w:rsidRDefault="003B3D88">
                  <w:pPr>
                    <w:jc w:val="center"/>
                    <w:rPr>
                      <w:lang w:val="lt-LT"/>
                    </w:rPr>
                  </w:pPr>
                  <w:r w:rsidRPr="00B6672D">
                    <w:rPr>
                      <w:b/>
                      <w:color w:val="000000"/>
                      <w:sz w:val="24"/>
                      <w:lang w:val="lt-LT"/>
                    </w:rPr>
                    <w:t>VI SKYRIUS</w:t>
                  </w:r>
                </w:p>
                <w:p w:rsidR="003B3D88" w:rsidRPr="00B6672D" w:rsidRDefault="003B3D88">
                  <w:pPr>
                    <w:jc w:val="center"/>
                    <w:rPr>
                      <w:lang w:val="lt-LT"/>
                    </w:rPr>
                  </w:pPr>
                  <w:r w:rsidRPr="00B6672D">
                    <w:rPr>
                      <w:b/>
                      <w:color w:val="000000"/>
                      <w:sz w:val="24"/>
                      <w:lang w:val="lt-LT"/>
                    </w:rPr>
                    <w:t>KOMPETENCIJOS</w:t>
                  </w: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12. Bendrosios kompetencijos ir jų pakankami lygiai:</w:t>
                  </w:r>
                  <w:r w:rsidRPr="00B6672D">
                    <w:rPr>
                      <w:color w:val="FFFFFF"/>
                      <w:sz w:val="24"/>
                      <w:lang w:val="lt-LT"/>
                    </w:rPr>
                    <w:t>0</w:t>
                  </w:r>
                </w:p>
              </w:tc>
            </w:tr>
            <w:tr w:rsidR="00400786" w:rsidRPr="00B6672D" w:rsidTr="00B6672D">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lastRenderedPageBreak/>
                          <w:t>12.1. vertės visuomenei kūrimas – 4;</w:t>
                        </w: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12.2. organizuotumas – 4;</w:t>
                        </w: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12.3. patikimumas ir atsakingumas – 4;</w:t>
                        </w: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12.4. analizė ir pagrindimas – 5;</w:t>
                        </w: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12.5. komunikacija – 4.</w:t>
                        </w:r>
                      </w:p>
                    </w:tc>
                  </w:tr>
                </w:tbl>
                <w:p w:rsidR="003B3D88" w:rsidRPr="00B6672D" w:rsidRDefault="003B3D88">
                  <w:pPr>
                    <w:rPr>
                      <w:lang w:val="lt-LT"/>
                    </w:rPr>
                  </w:pP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13. Specifinės kompetencijos ir jų pakankami lygiai:</w:t>
                  </w:r>
                  <w:r w:rsidRPr="00B6672D">
                    <w:rPr>
                      <w:color w:val="FFFFFF"/>
                      <w:sz w:val="24"/>
                      <w:lang w:val="lt-LT"/>
                    </w:rPr>
                    <w:t>0</w:t>
                  </w:r>
                </w:p>
              </w:tc>
            </w:tr>
            <w:tr w:rsidR="00400786" w:rsidRPr="00B6672D" w:rsidTr="00B6672D">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13.1. informacijos valdymas – 4;</w:t>
                        </w:r>
                      </w:p>
                    </w:tc>
                  </w:tr>
                  <w:tr w:rsidR="00400786" w:rsidRPr="00B6672D" w:rsidTr="00B6672D">
                    <w:trPr>
                      <w:trHeight w:val="260"/>
                    </w:trPr>
                    <w:tc>
                      <w:tcPr>
                        <w:tcW w:w="9639"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13.2. kontrolės ir priežiūros proceso valdymas – 4.</w:t>
                        </w:r>
                      </w:p>
                    </w:tc>
                  </w:tr>
                </w:tbl>
                <w:p w:rsidR="003B3D88" w:rsidRPr="00B6672D" w:rsidRDefault="003B3D88">
                  <w:pPr>
                    <w:rPr>
                      <w:lang w:val="lt-LT"/>
                    </w:rPr>
                  </w:pPr>
                </w:p>
              </w:tc>
            </w:tr>
          </w:tbl>
          <w:p w:rsidR="003B3D88" w:rsidRPr="00B6672D" w:rsidRDefault="003B3D88">
            <w:pPr>
              <w:rPr>
                <w:lang w:val="lt-LT"/>
              </w:rPr>
            </w:pPr>
          </w:p>
        </w:tc>
        <w:tc>
          <w:tcPr>
            <w:tcW w:w="13" w:type="dxa"/>
          </w:tcPr>
          <w:p w:rsidR="003B3D88" w:rsidRPr="00B6672D" w:rsidRDefault="003B3D88">
            <w:pPr>
              <w:pStyle w:val="EmptyLayoutCell"/>
              <w:rPr>
                <w:lang w:val="lt-LT"/>
              </w:rPr>
            </w:pPr>
          </w:p>
        </w:tc>
      </w:tr>
      <w:tr w:rsidR="00400786" w:rsidTr="00B6672D">
        <w:trPr>
          <w:trHeight w:val="450"/>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r w:rsidR="00B6672D" w:rsidRPr="00B6672D" w:rsidTr="00B6672D">
        <w:tc>
          <w:tcPr>
            <w:tcW w:w="6" w:type="dxa"/>
          </w:tcPr>
          <w:p w:rsidR="003B3D88" w:rsidRPr="00B6672D" w:rsidRDefault="003B3D88">
            <w:pPr>
              <w:pStyle w:val="EmptyLayoutCell"/>
              <w:rPr>
                <w:lang w:val="lt-LT"/>
              </w:rPr>
            </w:pPr>
          </w:p>
        </w:tc>
        <w:tc>
          <w:tcPr>
            <w:tcW w:w="907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400786" w:rsidRPr="00B6672D">
              <w:trPr>
                <w:trHeight w:val="260"/>
              </w:trPr>
              <w:tc>
                <w:tcPr>
                  <w:tcW w:w="3401" w:type="dxa"/>
                  <w:tcMar>
                    <w:top w:w="40" w:type="dxa"/>
                    <w:left w:w="40" w:type="dxa"/>
                    <w:bottom w:w="40" w:type="dxa"/>
                    <w:right w:w="40" w:type="dxa"/>
                  </w:tcMar>
                </w:tcPr>
                <w:p w:rsidR="003B3D88" w:rsidRPr="00B6672D" w:rsidRDefault="003B3D88">
                  <w:pPr>
                    <w:rPr>
                      <w:lang w:val="lt-LT"/>
                    </w:rPr>
                  </w:pPr>
                  <w:r w:rsidRPr="00B6672D">
                    <w:rPr>
                      <w:color w:val="000000"/>
                      <w:sz w:val="24"/>
                      <w:lang w:val="lt-LT"/>
                    </w:rPr>
                    <w:t>Susipažinau</w:t>
                  </w: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Borders>
                    <w:bottom w:val="single" w:sz="2" w:space="0" w:color="000000"/>
                  </w:tcBorders>
                  <w:tcMar>
                    <w:top w:w="40" w:type="dxa"/>
                    <w:left w:w="40" w:type="dxa"/>
                    <w:bottom w:w="40" w:type="dxa"/>
                    <w:right w:w="40" w:type="dxa"/>
                  </w:tcMar>
                </w:tcPr>
                <w:p w:rsidR="003B3D88" w:rsidRPr="00B6672D" w:rsidRDefault="003B3D88">
                  <w:pPr>
                    <w:rPr>
                      <w:lang w:val="lt-LT"/>
                    </w:rPr>
                  </w:pP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Mar>
                    <w:top w:w="40" w:type="dxa"/>
                    <w:left w:w="40" w:type="dxa"/>
                    <w:bottom w:w="40" w:type="dxa"/>
                    <w:right w:w="40" w:type="dxa"/>
                  </w:tcMar>
                </w:tcPr>
                <w:p w:rsidR="003B3D88" w:rsidRPr="00B6672D" w:rsidRDefault="003B3D88">
                  <w:pPr>
                    <w:rPr>
                      <w:lang w:val="lt-LT"/>
                    </w:rPr>
                  </w:pPr>
                  <w:r w:rsidRPr="00B6672D">
                    <w:rPr>
                      <w:color w:val="000000"/>
                      <w:lang w:val="lt-LT"/>
                    </w:rPr>
                    <w:t>(Parašas)</w:t>
                  </w: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Borders>
                    <w:bottom w:val="single" w:sz="2" w:space="0" w:color="000000"/>
                  </w:tcBorders>
                  <w:tcMar>
                    <w:top w:w="40" w:type="dxa"/>
                    <w:left w:w="40" w:type="dxa"/>
                    <w:bottom w:w="40" w:type="dxa"/>
                    <w:right w:w="40" w:type="dxa"/>
                  </w:tcMar>
                </w:tcPr>
                <w:p w:rsidR="003B3D88" w:rsidRPr="00B6672D" w:rsidRDefault="003B3D88">
                  <w:pPr>
                    <w:rPr>
                      <w:lang w:val="lt-LT"/>
                    </w:rPr>
                  </w:pP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Mar>
                    <w:top w:w="40" w:type="dxa"/>
                    <w:left w:w="40" w:type="dxa"/>
                    <w:bottom w:w="40" w:type="dxa"/>
                    <w:right w:w="40" w:type="dxa"/>
                  </w:tcMar>
                </w:tcPr>
                <w:p w:rsidR="003B3D88" w:rsidRPr="00B6672D" w:rsidRDefault="003B3D88">
                  <w:pPr>
                    <w:rPr>
                      <w:lang w:val="lt-LT"/>
                    </w:rPr>
                  </w:pPr>
                  <w:r w:rsidRPr="00B6672D">
                    <w:rPr>
                      <w:color w:val="000000"/>
                      <w:lang w:val="lt-LT"/>
                    </w:rPr>
                    <w:t>(Vardas ir pavardė)</w:t>
                  </w: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Borders>
                    <w:bottom w:val="single" w:sz="2" w:space="0" w:color="000000"/>
                  </w:tcBorders>
                  <w:tcMar>
                    <w:top w:w="40" w:type="dxa"/>
                    <w:left w:w="40" w:type="dxa"/>
                    <w:bottom w:w="40" w:type="dxa"/>
                    <w:right w:w="40" w:type="dxa"/>
                  </w:tcMar>
                </w:tcPr>
                <w:p w:rsidR="003B3D88" w:rsidRPr="00B6672D" w:rsidRDefault="003B3D88">
                  <w:pPr>
                    <w:rPr>
                      <w:lang w:val="lt-LT"/>
                    </w:rPr>
                  </w:pP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Mar>
                    <w:top w:w="40" w:type="dxa"/>
                    <w:left w:w="40" w:type="dxa"/>
                    <w:bottom w:w="40" w:type="dxa"/>
                    <w:right w:w="40" w:type="dxa"/>
                  </w:tcMar>
                </w:tcPr>
                <w:p w:rsidR="003B3D88" w:rsidRPr="00B6672D" w:rsidRDefault="003B3D88">
                  <w:pPr>
                    <w:rPr>
                      <w:lang w:val="lt-LT"/>
                    </w:rPr>
                  </w:pPr>
                  <w:r w:rsidRPr="00B6672D">
                    <w:rPr>
                      <w:color w:val="000000"/>
                      <w:lang w:val="lt-LT"/>
                    </w:rPr>
                    <w:t>(Data)</w:t>
                  </w:r>
                </w:p>
              </w:tc>
              <w:tc>
                <w:tcPr>
                  <w:tcW w:w="5669" w:type="dxa"/>
                  <w:tcMar>
                    <w:top w:w="40" w:type="dxa"/>
                    <w:left w:w="40" w:type="dxa"/>
                    <w:bottom w:w="40" w:type="dxa"/>
                    <w:right w:w="40" w:type="dxa"/>
                  </w:tcMar>
                </w:tcPr>
                <w:p w:rsidR="003B3D88" w:rsidRPr="00B6672D" w:rsidRDefault="003B3D88">
                  <w:pPr>
                    <w:rPr>
                      <w:lang w:val="lt-LT"/>
                    </w:rPr>
                  </w:pPr>
                </w:p>
              </w:tc>
            </w:tr>
            <w:tr w:rsidR="00400786" w:rsidRPr="00B6672D">
              <w:trPr>
                <w:trHeight w:val="260"/>
              </w:trPr>
              <w:tc>
                <w:tcPr>
                  <w:tcW w:w="3401" w:type="dxa"/>
                  <w:tcMar>
                    <w:top w:w="40" w:type="dxa"/>
                    <w:left w:w="40" w:type="dxa"/>
                    <w:bottom w:w="40" w:type="dxa"/>
                    <w:right w:w="40" w:type="dxa"/>
                  </w:tcMar>
                </w:tcPr>
                <w:p w:rsidR="003B3D88" w:rsidRPr="00B6672D" w:rsidRDefault="003B3D88">
                  <w:pPr>
                    <w:rPr>
                      <w:lang w:val="lt-LT"/>
                    </w:rPr>
                  </w:pPr>
                </w:p>
              </w:tc>
              <w:tc>
                <w:tcPr>
                  <w:tcW w:w="5669" w:type="dxa"/>
                  <w:tcMar>
                    <w:top w:w="40" w:type="dxa"/>
                    <w:left w:w="40" w:type="dxa"/>
                    <w:bottom w:w="40" w:type="dxa"/>
                    <w:right w:w="40" w:type="dxa"/>
                  </w:tcMar>
                </w:tcPr>
                <w:p w:rsidR="003B3D88" w:rsidRPr="00B6672D" w:rsidRDefault="003B3D88">
                  <w:pPr>
                    <w:rPr>
                      <w:lang w:val="lt-LT"/>
                    </w:rPr>
                  </w:pPr>
                </w:p>
              </w:tc>
            </w:tr>
          </w:tbl>
          <w:p w:rsidR="003B3D88" w:rsidRPr="00B6672D" w:rsidRDefault="003B3D88">
            <w:pPr>
              <w:rPr>
                <w:lang w:val="lt-LT"/>
              </w:rPr>
            </w:pPr>
          </w:p>
        </w:tc>
        <w:tc>
          <w:tcPr>
            <w:tcW w:w="13" w:type="dxa"/>
          </w:tcPr>
          <w:p w:rsidR="003B3D88" w:rsidRPr="00B6672D" w:rsidRDefault="003B3D88">
            <w:pPr>
              <w:pStyle w:val="EmptyLayoutCell"/>
              <w:rPr>
                <w:lang w:val="lt-LT"/>
              </w:rPr>
            </w:pPr>
          </w:p>
        </w:tc>
      </w:tr>
      <w:tr w:rsidR="00400786" w:rsidTr="00B6672D">
        <w:trPr>
          <w:trHeight w:val="911"/>
        </w:trPr>
        <w:tc>
          <w:tcPr>
            <w:tcW w:w="6" w:type="dxa"/>
          </w:tcPr>
          <w:p w:rsidR="003B3D88" w:rsidRDefault="003B3D88">
            <w:pPr>
              <w:pStyle w:val="EmptyLayoutCell"/>
            </w:pPr>
          </w:p>
        </w:tc>
        <w:tc>
          <w:tcPr>
            <w:tcW w:w="6" w:type="dxa"/>
          </w:tcPr>
          <w:p w:rsidR="003B3D88" w:rsidRDefault="003B3D88">
            <w:pPr>
              <w:pStyle w:val="EmptyLayoutCell"/>
            </w:pPr>
          </w:p>
        </w:tc>
        <w:tc>
          <w:tcPr>
            <w:tcW w:w="13" w:type="dxa"/>
          </w:tcPr>
          <w:p w:rsidR="003B3D88" w:rsidRDefault="003B3D88">
            <w:pPr>
              <w:pStyle w:val="EmptyLayoutCell"/>
            </w:pPr>
          </w:p>
        </w:tc>
        <w:tc>
          <w:tcPr>
            <w:tcW w:w="6" w:type="dxa"/>
          </w:tcPr>
          <w:p w:rsidR="003B3D88" w:rsidRDefault="003B3D88">
            <w:pPr>
              <w:pStyle w:val="EmptyLayoutCell"/>
            </w:pPr>
          </w:p>
        </w:tc>
        <w:tc>
          <w:tcPr>
            <w:tcW w:w="6" w:type="dxa"/>
          </w:tcPr>
          <w:p w:rsidR="003B3D88" w:rsidRDefault="003B3D88">
            <w:pPr>
              <w:pStyle w:val="EmptyLayoutCell"/>
            </w:pPr>
          </w:p>
        </w:tc>
        <w:tc>
          <w:tcPr>
            <w:tcW w:w="9048" w:type="dxa"/>
          </w:tcPr>
          <w:p w:rsidR="003B3D88" w:rsidRDefault="003B3D88">
            <w:pPr>
              <w:pStyle w:val="EmptyLayoutCell"/>
            </w:pPr>
          </w:p>
        </w:tc>
        <w:tc>
          <w:tcPr>
            <w:tcW w:w="13" w:type="dxa"/>
          </w:tcPr>
          <w:p w:rsidR="003B3D88" w:rsidRDefault="003B3D88">
            <w:pPr>
              <w:pStyle w:val="EmptyLayoutCell"/>
            </w:pPr>
          </w:p>
        </w:tc>
      </w:tr>
    </w:tbl>
    <w:p w:rsidR="00ED1381" w:rsidRDefault="00ED1381"/>
    <w:sectPr w:rsidR="00ED1381" w:rsidSect="00B6672D">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FCE" w:rsidRDefault="00153FCE" w:rsidP="00B6672D">
      <w:r>
        <w:separator/>
      </w:r>
    </w:p>
  </w:endnote>
  <w:endnote w:type="continuationSeparator" w:id="0">
    <w:p w:rsidR="00153FCE" w:rsidRDefault="00153FCE" w:rsidP="00B6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FCE" w:rsidRDefault="00153FCE" w:rsidP="00B6672D">
      <w:r>
        <w:separator/>
      </w:r>
    </w:p>
  </w:footnote>
  <w:footnote w:type="continuationSeparator" w:id="0">
    <w:p w:rsidR="00153FCE" w:rsidRDefault="00153FCE" w:rsidP="00B6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2D" w:rsidRDefault="00B6672D">
    <w:pPr>
      <w:pStyle w:val="Antrats"/>
      <w:jc w:val="center"/>
      <w:rPr>
        <w:sz w:val="24"/>
        <w:szCs w:val="24"/>
      </w:rPr>
    </w:pPr>
  </w:p>
  <w:p w:rsidR="00B6672D" w:rsidRDefault="00B6672D">
    <w:pPr>
      <w:pStyle w:val="Antrats"/>
      <w:jc w:val="center"/>
      <w:rPr>
        <w:sz w:val="24"/>
        <w:szCs w:val="24"/>
      </w:rPr>
    </w:pPr>
  </w:p>
  <w:p w:rsidR="00B6672D" w:rsidRPr="00B6672D" w:rsidRDefault="00B6672D">
    <w:pPr>
      <w:pStyle w:val="Antrats"/>
      <w:jc w:val="center"/>
      <w:rPr>
        <w:sz w:val="24"/>
        <w:szCs w:val="24"/>
      </w:rPr>
    </w:pPr>
    <w:r w:rsidRPr="00B6672D">
      <w:rPr>
        <w:sz w:val="24"/>
        <w:szCs w:val="24"/>
      </w:rPr>
      <w:fldChar w:fldCharType="begin"/>
    </w:r>
    <w:r w:rsidRPr="00B6672D">
      <w:rPr>
        <w:sz w:val="24"/>
        <w:szCs w:val="24"/>
      </w:rPr>
      <w:instrText>PAGE   \* MERGEFORMAT</w:instrText>
    </w:r>
    <w:r w:rsidRPr="00B6672D">
      <w:rPr>
        <w:sz w:val="24"/>
        <w:szCs w:val="24"/>
      </w:rPr>
      <w:fldChar w:fldCharType="separate"/>
    </w:r>
    <w:r w:rsidR="00FC6C16" w:rsidRPr="00FC6C16">
      <w:rPr>
        <w:noProof/>
        <w:sz w:val="24"/>
        <w:szCs w:val="24"/>
        <w:lang w:val="lt-LT"/>
      </w:rPr>
      <w:t>2</w:t>
    </w:r>
    <w:r w:rsidRPr="00B6672D">
      <w:rPr>
        <w:sz w:val="24"/>
        <w:szCs w:val="24"/>
      </w:rPr>
      <w:fldChar w:fldCharType="end"/>
    </w:r>
  </w:p>
  <w:p w:rsidR="00B6672D" w:rsidRDefault="00B667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C4"/>
    <w:rsid w:val="00153FCE"/>
    <w:rsid w:val="001C35C4"/>
    <w:rsid w:val="003B3D88"/>
    <w:rsid w:val="00400786"/>
    <w:rsid w:val="00A1279B"/>
    <w:rsid w:val="00B6672D"/>
    <w:rsid w:val="00BF1C15"/>
    <w:rsid w:val="00ED1381"/>
    <w:rsid w:val="00FC6C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29BBE-EA27-407E-B1E1-B8AE4463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B6672D"/>
    <w:rPr>
      <w:sz w:val="16"/>
      <w:szCs w:val="16"/>
    </w:rPr>
  </w:style>
  <w:style w:type="paragraph" w:customStyle="1" w:styleId="EmptyLayoutCell">
    <w:name w:val="EmptyLayoutCell"/>
    <w:basedOn w:val="prastasis"/>
    <w:rPr>
      <w:sz w:val="2"/>
    </w:rPr>
  </w:style>
  <w:style w:type="paragraph" w:styleId="Komentarotekstas">
    <w:name w:val="annotation text"/>
    <w:basedOn w:val="prastasis"/>
    <w:link w:val="KomentarotekstasDiagrama"/>
    <w:uiPriority w:val="99"/>
    <w:semiHidden/>
    <w:unhideWhenUsed/>
    <w:rsid w:val="00B6672D"/>
  </w:style>
  <w:style w:type="character" w:customStyle="1" w:styleId="KomentarotekstasDiagrama">
    <w:name w:val="Komentaro tekstas Diagrama"/>
    <w:link w:val="Komentarotekstas"/>
    <w:uiPriority w:val="99"/>
    <w:semiHidden/>
    <w:rsid w:val="00B6672D"/>
    <w:rPr>
      <w:lang w:val="en-US" w:eastAsia="en-US"/>
    </w:rPr>
  </w:style>
  <w:style w:type="paragraph" w:styleId="Komentarotema">
    <w:name w:val="annotation subject"/>
    <w:basedOn w:val="Komentarotekstas"/>
    <w:next w:val="Komentarotekstas"/>
    <w:link w:val="KomentarotemaDiagrama"/>
    <w:uiPriority w:val="99"/>
    <w:semiHidden/>
    <w:unhideWhenUsed/>
    <w:rsid w:val="00B6672D"/>
    <w:rPr>
      <w:b/>
      <w:bCs/>
    </w:rPr>
  </w:style>
  <w:style w:type="character" w:customStyle="1" w:styleId="KomentarotemaDiagrama">
    <w:name w:val="Komentaro tema Diagrama"/>
    <w:link w:val="Komentarotema"/>
    <w:uiPriority w:val="99"/>
    <w:semiHidden/>
    <w:rsid w:val="00B6672D"/>
    <w:rPr>
      <w:b/>
      <w:bCs/>
      <w:lang w:val="en-US" w:eastAsia="en-US"/>
    </w:rPr>
  </w:style>
  <w:style w:type="paragraph" w:styleId="Antrats">
    <w:name w:val="header"/>
    <w:basedOn w:val="prastasis"/>
    <w:link w:val="AntratsDiagrama"/>
    <w:uiPriority w:val="99"/>
    <w:unhideWhenUsed/>
    <w:rsid w:val="00B6672D"/>
    <w:pPr>
      <w:tabs>
        <w:tab w:val="center" w:pos="4819"/>
        <w:tab w:val="right" w:pos="9638"/>
      </w:tabs>
    </w:pPr>
  </w:style>
  <w:style w:type="character" w:customStyle="1" w:styleId="AntratsDiagrama">
    <w:name w:val="Antraštės Diagrama"/>
    <w:link w:val="Antrats"/>
    <w:uiPriority w:val="99"/>
    <w:rsid w:val="00B6672D"/>
    <w:rPr>
      <w:lang w:val="en-US" w:eastAsia="en-US"/>
    </w:rPr>
  </w:style>
  <w:style w:type="paragraph" w:styleId="Porat">
    <w:name w:val="footer"/>
    <w:basedOn w:val="prastasis"/>
    <w:link w:val="PoratDiagrama"/>
    <w:uiPriority w:val="99"/>
    <w:unhideWhenUsed/>
    <w:rsid w:val="00B6672D"/>
    <w:pPr>
      <w:tabs>
        <w:tab w:val="center" w:pos="4819"/>
        <w:tab w:val="right" w:pos="9638"/>
      </w:tabs>
    </w:pPr>
  </w:style>
  <w:style w:type="character" w:customStyle="1" w:styleId="PoratDiagrama">
    <w:name w:val="Poraštė Diagrama"/>
    <w:link w:val="Porat"/>
    <w:uiPriority w:val="99"/>
    <w:rsid w:val="00B6672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3125</Words>
  <Characters>1782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2025-01-17T09:08:00Z</dcterms:created>
  <dcterms:modified xsi:type="dcterms:W3CDTF">2025-01-17T09:08:00Z</dcterms:modified>
</cp:coreProperties>
</file>