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6E6B9C" w:rsidRPr="00677C88" w:rsidTr="006E6B9C">
        <w:tc>
          <w:tcPr>
            <w:tcW w:w="5" w:type="dxa"/>
          </w:tcPr>
          <w:p w:rsidR="00677C88" w:rsidRPr="00677C88" w:rsidRDefault="00677C88">
            <w:pPr>
              <w:pStyle w:val="EmptyLayoutCell"/>
              <w:rPr>
                <w:sz w:val="24"/>
                <w:szCs w:val="24"/>
                <w:lang w:val="lt-LT"/>
              </w:rPr>
            </w:pPr>
          </w:p>
        </w:tc>
        <w:tc>
          <w:tcPr>
            <w:tcW w:w="1" w:type="dxa"/>
          </w:tcPr>
          <w:p w:rsidR="00677C88" w:rsidRPr="00677C88" w:rsidRDefault="00677C88">
            <w:pPr>
              <w:pStyle w:val="EmptyLayoutCell"/>
              <w:rPr>
                <w:sz w:val="24"/>
                <w:szCs w:val="24"/>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PATVIRTINTA</w:t>
                  </w:r>
                </w:p>
              </w:tc>
            </w:tr>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Šilalės rajono savivaldybės administracijos</w:t>
                  </w:r>
                </w:p>
              </w:tc>
            </w:tr>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E6B9C">
                  <w:pPr>
                    <w:rPr>
                      <w:sz w:val="24"/>
                      <w:szCs w:val="24"/>
                      <w:lang w:val="lt-LT"/>
                    </w:rPr>
                  </w:pPr>
                  <w:r w:rsidRPr="00677C88">
                    <w:rPr>
                      <w:sz w:val="24"/>
                      <w:szCs w:val="24"/>
                      <w:lang w:val="lt-LT"/>
                    </w:rPr>
                    <w:t>di</w:t>
                  </w:r>
                  <w:r w:rsidR="00791E55">
                    <w:rPr>
                      <w:sz w:val="24"/>
                      <w:szCs w:val="24"/>
                      <w:lang w:val="lt-LT"/>
                    </w:rPr>
                    <w:t>rektoriaus 2024 m. gruodžio 12</w:t>
                  </w:r>
                  <w:r w:rsidRPr="00677C88">
                    <w:rPr>
                      <w:sz w:val="24"/>
                      <w:szCs w:val="24"/>
                      <w:lang w:val="lt-LT"/>
                    </w:rPr>
                    <w:t xml:space="preserve"> d. įsakymu</w:t>
                  </w:r>
                </w:p>
              </w:tc>
            </w:tr>
            <w:tr w:rsidR="006E6B9C" w:rsidRPr="00677C88" w:rsidTr="006E6B9C">
              <w:trPr>
                <w:trHeight w:val="260"/>
              </w:trPr>
              <w:tc>
                <w:tcPr>
                  <w:tcW w:w="5091" w:type="dxa"/>
                  <w:tcMar>
                    <w:top w:w="40" w:type="dxa"/>
                    <w:left w:w="40" w:type="dxa"/>
                    <w:bottom w:w="40" w:type="dxa"/>
                    <w:right w:w="40" w:type="dxa"/>
                  </w:tcMar>
                </w:tcPr>
                <w:p w:rsidR="00677C88" w:rsidRPr="00677C88" w:rsidRDefault="00677C88">
                  <w:pPr>
                    <w:rPr>
                      <w:sz w:val="24"/>
                      <w:szCs w:val="24"/>
                      <w:lang w:val="lt-LT"/>
                    </w:rPr>
                  </w:pPr>
                </w:p>
              </w:tc>
              <w:tc>
                <w:tcPr>
                  <w:tcW w:w="4533"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 xml:space="preserve">Nr. </w:t>
                  </w:r>
                  <w:r w:rsidR="00791E55">
                    <w:rPr>
                      <w:color w:val="000000"/>
                      <w:sz w:val="24"/>
                      <w:szCs w:val="24"/>
                      <w:lang w:val="lt-LT"/>
                    </w:rPr>
                    <w:t>DĮV-742</w:t>
                  </w:r>
                  <w:bookmarkStart w:id="0" w:name="_GoBack"/>
                  <w:bookmarkEnd w:id="0"/>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rPr>
                      <w:sz w:val="24"/>
                      <w:szCs w:val="24"/>
                      <w:lang w:val="lt-LT"/>
                    </w:rPr>
                  </w:pP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ŠILALĖS RAJONO SAVIVALDYBĖS ADMINISTRACIJOS</w:t>
                  </w: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TURTO VALDYMO SKYRIAUS</w:t>
                  </w: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VYRESNIOJO SPECIALISTO</w:t>
                  </w:r>
                </w:p>
              </w:tc>
            </w:tr>
            <w:tr w:rsidR="006E6B9C" w:rsidRPr="00677C88" w:rsidTr="006E6B9C">
              <w:trPr>
                <w:trHeight w:val="260"/>
              </w:trPr>
              <w:tc>
                <w:tcPr>
                  <w:tcW w:w="9624" w:type="dxa"/>
                  <w:gridSpan w:val="2"/>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PAREIGYBĖS APRAŠYMAS</w:t>
                  </w:r>
                </w:p>
              </w:tc>
            </w:tr>
          </w:tbl>
          <w:p w:rsidR="00677C88" w:rsidRPr="00677C88" w:rsidRDefault="00677C88">
            <w:pPr>
              <w:rPr>
                <w:sz w:val="24"/>
                <w:szCs w:val="24"/>
                <w:lang w:val="lt-LT"/>
              </w:rPr>
            </w:pPr>
          </w:p>
        </w:tc>
        <w:tc>
          <w:tcPr>
            <w:tcW w:w="13" w:type="dxa"/>
          </w:tcPr>
          <w:p w:rsidR="00677C88" w:rsidRPr="00677C88" w:rsidRDefault="00677C88">
            <w:pPr>
              <w:pStyle w:val="EmptyLayoutCell"/>
              <w:rPr>
                <w:sz w:val="24"/>
                <w:szCs w:val="24"/>
                <w:lang w:val="lt-LT"/>
              </w:rPr>
            </w:pPr>
          </w:p>
        </w:tc>
      </w:tr>
      <w:tr w:rsidR="00A86131" w:rsidRPr="00677C88">
        <w:trPr>
          <w:trHeight w:val="349"/>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pPr>
              <w:pStyle w:val="EmptyLayoutCell"/>
              <w:rPr>
                <w:sz w:val="24"/>
                <w:szCs w:val="24"/>
                <w:lang w:val="lt-LT"/>
              </w:rPr>
            </w:pPr>
          </w:p>
        </w:tc>
        <w:tc>
          <w:tcPr>
            <w:tcW w:w="1" w:type="dxa"/>
          </w:tcPr>
          <w:p w:rsidR="00677C88" w:rsidRPr="00677C88" w:rsidRDefault="00677C88">
            <w:pPr>
              <w:pStyle w:val="EmptyLayoutCell"/>
              <w:rPr>
                <w:sz w:val="24"/>
                <w:szCs w:val="24"/>
                <w:lang w:val="lt-LT"/>
              </w:rPr>
            </w:pPr>
          </w:p>
        </w:tc>
        <w:tc>
          <w:tcPr>
            <w:tcW w:w="13" w:type="dxa"/>
          </w:tcPr>
          <w:p w:rsidR="00677C88" w:rsidRPr="00677C88" w:rsidRDefault="00677C88">
            <w:pPr>
              <w:pStyle w:val="EmptyLayoutCell"/>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720"/>
              </w:trPr>
              <w:tc>
                <w:tcPr>
                  <w:tcW w:w="9609" w:type="dxa"/>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I SKYRIUS</w:t>
                  </w:r>
                </w:p>
                <w:p w:rsidR="00677C88" w:rsidRPr="00677C88" w:rsidRDefault="00677C88">
                  <w:pPr>
                    <w:jc w:val="center"/>
                    <w:rPr>
                      <w:sz w:val="24"/>
                      <w:szCs w:val="24"/>
                      <w:lang w:val="lt-LT"/>
                    </w:rPr>
                  </w:pPr>
                  <w:r w:rsidRPr="00677C88">
                    <w:rPr>
                      <w:b/>
                      <w:color w:val="000000"/>
                      <w:sz w:val="24"/>
                      <w:szCs w:val="24"/>
                      <w:lang w:val="lt-LT"/>
                    </w:rPr>
                    <w:t>PAREIGYBĖS CHARAKTERISTIKA</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1. Pareigybės lygmuo – X pareigybės lygmuo.</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 Šias pareigas einantis valstybės tarnautojas tiesiogiai pavaldus skyriaus vedėjui.</w:t>
                  </w:r>
                </w:p>
              </w:tc>
            </w:tr>
          </w:tbl>
          <w:p w:rsidR="00677C88" w:rsidRPr="00677C88" w:rsidRDefault="00677C88">
            <w:pPr>
              <w:rPr>
                <w:sz w:val="24"/>
                <w:szCs w:val="24"/>
                <w:lang w:val="lt-LT"/>
              </w:rPr>
            </w:pPr>
          </w:p>
        </w:tc>
      </w:tr>
      <w:tr w:rsidR="00A86131" w:rsidRPr="00677C88">
        <w:trPr>
          <w:trHeight w:val="12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pPr>
              <w:pStyle w:val="EmptyLayoutCell"/>
              <w:rPr>
                <w:sz w:val="24"/>
                <w:szCs w:val="24"/>
                <w:lang w:val="lt-LT"/>
              </w:rPr>
            </w:pPr>
          </w:p>
        </w:tc>
        <w:tc>
          <w:tcPr>
            <w:tcW w:w="1" w:type="dxa"/>
          </w:tcPr>
          <w:p w:rsidR="00677C88" w:rsidRPr="00677C88" w:rsidRDefault="00677C88">
            <w:pPr>
              <w:pStyle w:val="EmptyLayoutCell"/>
              <w:rPr>
                <w:sz w:val="24"/>
                <w:szCs w:val="24"/>
                <w:lang w:val="lt-LT"/>
              </w:rPr>
            </w:pPr>
          </w:p>
        </w:tc>
        <w:tc>
          <w:tcPr>
            <w:tcW w:w="13" w:type="dxa"/>
          </w:tcPr>
          <w:p w:rsidR="00677C88" w:rsidRPr="00677C88" w:rsidRDefault="00677C88">
            <w:pPr>
              <w:pStyle w:val="EmptyLayoutCell"/>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600"/>
              </w:trPr>
              <w:tc>
                <w:tcPr>
                  <w:tcW w:w="9609" w:type="dxa"/>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II SKYRIUS</w:t>
                  </w:r>
                </w:p>
                <w:p w:rsidR="00677C88" w:rsidRPr="00677C88" w:rsidRDefault="00677C88">
                  <w:pPr>
                    <w:jc w:val="center"/>
                    <w:rPr>
                      <w:sz w:val="24"/>
                      <w:szCs w:val="24"/>
                      <w:lang w:val="lt-LT"/>
                    </w:rPr>
                  </w:pPr>
                  <w:r w:rsidRPr="00677C88">
                    <w:rPr>
                      <w:b/>
                      <w:color w:val="000000"/>
                      <w:sz w:val="24"/>
                      <w:szCs w:val="24"/>
                      <w:lang w:val="lt-LT"/>
                    </w:rPr>
                    <w:t>VEIKLOS SRITIS</w:t>
                  </w:r>
                  <w:r w:rsidRPr="00677C88">
                    <w:rPr>
                      <w:color w:val="FFFFFF"/>
                      <w:sz w:val="24"/>
                      <w:szCs w:val="24"/>
                      <w:lang w:val="lt-LT"/>
                    </w:rPr>
                    <w:t>0</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3. Pagrindinė veiklos sritis:</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3.1. viešųjų paslaugų teikimo administravimas.</w:t>
                        </w:r>
                      </w:p>
                    </w:tc>
                  </w:tr>
                </w:tbl>
                <w:p w:rsidR="00677C88" w:rsidRPr="00677C88" w:rsidRDefault="00677C88">
                  <w:pPr>
                    <w:rPr>
                      <w:sz w:val="24"/>
                      <w:szCs w:val="24"/>
                      <w:lang w:val="lt-LT"/>
                    </w:rPr>
                  </w:pP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4. Papildoma (-</w:t>
                  </w:r>
                  <w:proofErr w:type="spellStart"/>
                  <w:r w:rsidRPr="00677C88">
                    <w:rPr>
                      <w:color w:val="000000"/>
                      <w:sz w:val="24"/>
                      <w:szCs w:val="24"/>
                      <w:lang w:val="lt-LT"/>
                    </w:rPr>
                    <w:t>os</w:t>
                  </w:r>
                  <w:proofErr w:type="spellEnd"/>
                  <w:r w:rsidRPr="00677C88">
                    <w:rPr>
                      <w:color w:val="000000"/>
                      <w:sz w:val="24"/>
                      <w:szCs w:val="24"/>
                      <w:lang w:val="lt-LT"/>
                    </w:rPr>
                    <w:t>) veiklos sritis (-</w:t>
                  </w:r>
                  <w:proofErr w:type="spellStart"/>
                  <w:r w:rsidRPr="00677C88">
                    <w:rPr>
                      <w:color w:val="000000"/>
                      <w:sz w:val="24"/>
                      <w:szCs w:val="24"/>
                      <w:lang w:val="lt-LT"/>
                    </w:rPr>
                    <w:t>ys</w:t>
                  </w:r>
                  <w:proofErr w:type="spellEnd"/>
                  <w:r w:rsidRPr="00677C88">
                    <w:rPr>
                      <w:color w:val="000000"/>
                      <w:sz w:val="24"/>
                      <w:szCs w:val="24"/>
                      <w:lang w:val="lt-LT"/>
                    </w:rPr>
                    <w:t>):</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4.1. administracinių sprendimų priėmimas.</w:t>
                        </w:r>
                      </w:p>
                    </w:tc>
                  </w:tr>
                </w:tbl>
                <w:p w:rsidR="00677C88" w:rsidRPr="00677C88" w:rsidRDefault="00677C88">
                  <w:pPr>
                    <w:rPr>
                      <w:sz w:val="24"/>
                      <w:szCs w:val="24"/>
                      <w:lang w:val="lt-LT"/>
                    </w:rPr>
                  </w:pPr>
                </w:p>
              </w:tc>
            </w:tr>
          </w:tbl>
          <w:p w:rsidR="00677C88" w:rsidRPr="00677C88" w:rsidRDefault="00677C88">
            <w:pPr>
              <w:rPr>
                <w:sz w:val="24"/>
                <w:szCs w:val="24"/>
                <w:lang w:val="lt-LT"/>
              </w:rPr>
            </w:pPr>
          </w:p>
        </w:tc>
      </w:tr>
      <w:tr w:rsidR="00A86131" w:rsidRPr="00677C88">
        <w:trPr>
          <w:trHeight w:val="126"/>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13" w:type="dxa"/>
          </w:tcPr>
          <w:p w:rsidR="00677C88" w:rsidRPr="00677C88" w:rsidRDefault="00677C88" w:rsidP="006E6B9C">
            <w:pPr>
              <w:pStyle w:val="EmptyLayoutCell"/>
              <w:jc w:val="both"/>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600"/>
              </w:trPr>
              <w:tc>
                <w:tcPr>
                  <w:tcW w:w="9609" w:type="dxa"/>
                  <w:tcMar>
                    <w:top w:w="40" w:type="dxa"/>
                    <w:left w:w="40" w:type="dxa"/>
                    <w:bottom w:w="40" w:type="dxa"/>
                    <w:right w:w="40" w:type="dxa"/>
                  </w:tcMar>
                </w:tcPr>
                <w:p w:rsidR="00677C88" w:rsidRPr="00677C88" w:rsidRDefault="00677C88" w:rsidP="006E6B9C">
                  <w:pPr>
                    <w:jc w:val="center"/>
                    <w:rPr>
                      <w:sz w:val="24"/>
                      <w:szCs w:val="24"/>
                      <w:lang w:val="lt-LT"/>
                    </w:rPr>
                  </w:pPr>
                  <w:r w:rsidRPr="00677C88">
                    <w:rPr>
                      <w:b/>
                      <w:color w:val="000000"/>
                      <w:sz w:val="24"/>
                      <w:szCs w:val="24"/>
                      <w:lang w:val="lt-LT"/>
                    </w:rPr>
                    <w:t>III SKYRIUS</w:t>
                  </w:r>
                </w:p>
                <w:p w:rsidR="00677C88" w:rsidRPr="00677C88" w:rsidRDefault="00677C88" w:rsidP="006E6B9C">
                  <w:pPr>
                    <w:jc w:val="center"/>
                    <w:rPr>
                      <w:sz w:val="24"/>
                      <w:szCs w:val="24"/>
                      <w:lang w:val="lt-LT"/>
                    </w:rPr>
                  </w:pPr>
                  <w:r w:rsidRPr="00677C88">
                    <w:rPr>
                      <w:b/>
                      <w:color w:val="000000"/>
                      <w:sz w:val="24"/>
                      <w:szCs w:val="24"/>
                      <w:lang w:val="lt-LT"/>
                    </w:rPr>
                    <w:t>PAREIGYBĖS SPECIALIZACIJA</w:t>
                  </w:r>
                  <w:r w:rsidRPr="00677C88">
                    <w:rPr>
                      <w:color w:val="FFFFFF"/>
                      <w:sz w:val="24"/>
                      <w:szCs w:val="24"/>
                      <w:lang w:val="lt-LT"/>
                    </w:rPr>
                    <w:t>0</w:t>
                  </w: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5. Pagrindinės veiklos srities specializacija:</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 xml:space="preserve">5.1. Savivaldybės valdomų uždarųjų akcinių bendrovių, kuriose savivaldybei ar kelioms savivaldybėms nuosavybės teise priklausančios akcijos suteikia daugiau kaip 1/2 balsų visuotiniame </w:t>
                        </w:r>
                        <w:r w:rsidR="00321836">
                          <w:rPr>
                            <w:color w:val="000000"/>
                            <w:sz w:val="24"/>
                            <w:szCs w:val="24"/>
                            <w:lang w:val="lt-LT"/>
                          </w:rPr>
                          <w:t>akcininkų susirinkime veiklos, k</w:t>
                        </w:r>
                        <w:r w:rsidRPr="00677C88">
                          <w:rPr>
                            <w:color w:val="000000"/>
                            <w:sz w:val="24"/>
                            <w:szCs w:val="24"/>
                            <w:lang w:val="lt-LT"/>
                          </w:rPr>
                          <w:t>omunalinių atliekų tvarkymo klausimų ir visuomeninio transporto veiklos koordinavimas.</w:t>
                        </w:r>
                      </w:p>
                    </w:tc>
                  </w:tr>
                </w:tbl>
                <w:p w:rsidR="00677C88" w:rsidRPr="00677C88" w:rsidRDefault="00677C88" w:rsidP="006E6B9C">
                  <w:pPr>
                    <w:jc w:val="both"/>
                    <w:rPr>
                      <w:sz w:val="24"/>
                      <w:szCs w:val="24"/>
                      <w:lang w:val="lt-LT"/>
                    </w:rPr>
                  </w:pPr>
                </w:p>
              </w:tc>
            </w:tr>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6. Papildomos (-ų) veiklos srities (-</w:t>
                  </w:r>
                  <w:proofErr w:type="spellStart"/>
                  <w:r w:rsidRPr="00677C88">
                    <w:rPr>
                      <w:color w:val="000000"/>
                      <w:sz w:val="24"/>
                      <w:szCs w:val="24"/>
                      <w:lang w:val="lt-LT"/>
                    </w:rPr>
                    <w:t>čių</w:t>
                  </w:r>
                  <w:proofErr w:type="spellEnd"/>
                  <w:r w:rsidRPr="00677C88">
                    <w:rPr>
                      <w:color w:val="000000"/>
                      <w:sz w:val="24"/>
                      <w:szCs w:val="24"/>
                      <w:lang w:val="lt-LT"/>
                    </w:rPr>
                    <w:t>) specializacija:</w:t>
                  </w:r>
                  <w:r w:rsidRPr="00677C88">
                    <w:rPr>
                      <w:color w:val="FFFFFF"/>
                      <w:sz w:val="24"/>
                      <w:szCs w:val="24"/>
                      <w:lang w:val="lt-LT"/>
                    </w:rPr>
                    <w:t>0</w:t>
                  </w:r>
                </w:p>
              </w:tc>
            </w:tr>
            <w:tr w:rsidR="00A86131" w:rsidRPr="00677C88" w:rsidTr="006E6B9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A86131" w:rsidRPr="00677C88" w:rsidTr="006E6B9C">
                    <w:trPr>
                      <w:trHeight w:val="260"/>
                    </w:trPr>
                    <w:tc>
                      <w:tcPr>
                        <w:tcW w:w="960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6.1. Savivaldybės butų ir kitų patalpų savininkų bendrijų valdymo organų, jungtinės veiklos sutartimi įgaliotų asmenų Savivaldybės vykdomosios institucijos paskirtų bendrojo naudojimo objektų administratoriaus veiklos, koordinavimas.</w:t>
                        </w:r>
                      </w:p>
                    </w:tc>
                  </w:tr>
                </w:tbl>
                <w:p w:rsidR="00677C88" w:rsidRPr="00677C88" w:rsidRDefault="00677C88" w:rsidP="006E6B9C">
                  <w:pPr>
                    <w:jc w:val="both"/>
                    <w:rPr>
                      <w:sz w:val="24"/>
                      <w:szCs w:val="24"/>
                      <w:lang w:val="lt-LT"/>
                    </w:rPr>
                  </w:pPr>
                </w:p>
              </w:tc>
            </w:tr>
          </w:tbl>
          <w:p w:rsidR="00677C88" w:rsidRPr="00677C88" w:rsidRDefault="00677C88" w:rsidP="006E6B9C">
            <w:pPr>
              <w:jc w:val="both"/>
              <w:rPr>
                <w:sz w:val="24"/>
                <w:szCs w:val="24"/>
                <w:lang w:val="lt-LT"/>
              </w:rPr>
            </w:pPr>
          </w:p>
        </w:tc>
      </w:tr>
      <w:tr w:rsidR="00A86131" w:rsidRPr="00677C88">
        <w:trPr>
          <w:trHeight w:val="10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13"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A86131" w:rsidRPr="00677C88">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A86131" w:rsidRPr="00677C88" w:rsidTr="006E6B9C">
                    <w:trPr>
                      <w:trHeight w:val="600"/>
                    </w:trPr>
                    <w:tc>
                      <w:tcPr>
                        <w:tcW w:w="9594" w:type="dxa"/>
                        <w:tcMar>
                          <w:top w:w="40" w:type="dxa"/>
                          <w:left w:w="40" w:type="dxa"/>
                          <w:bottom w:w="40" w:type="dxa"/>
                          <w:right w:w="40" w:type="dxa"/>
                        </w:tcMar>
                      </w:tcPr>
                      <w:p w:rsidR="00677C88" w:rsidRPr="00677C88" w:rsidRDefault="00677C88" w:rsidP="006E6B9C">
                        <w:pPr>
                          <w:jc w:val="center"/>
                          <w:rPr>
                            <w:sz w:val="24"/>
                            <w:szCs w:val="24"/>
                          </w:rPr>
                        </w:pPr>
                        <w:r w:rsidRPr="00677C88">
                          <w:rPr>
                            <w:b/>
                            <w:color w:val="000000"/>
                            <w:sz w:val="24"/>
                            <w:szCs w:val="24"/>
                          </w:rPr>
                          <w:t>IV SKYRIUS</w:t>
                        </w:r>
                      </w:p>
                      <w:p w:rsidR="00677C88" w:rsidRPr="00677C88" w:rsidRDefault="00677C88" w:rsidP="006E6B9C">
                        <w:pPr>
                          <w:jc w:val="center"/>
                          <w:rPr>
                            <w:sz w:val="24"/>
                            <w:szCs w:val="24"/>
                          </w:rPr>
                        </w:pPr>
                        <w:r w:rsidRPr="00677C88">
                          <w:rPr>
                            <w:b/>
                            <w:color w:val="000000"/>
                            <w:sz w:val="24"/>
                            <w:szCs w:val="24"/>
                          </w:rPr>
                          <w:t>FUNKCIJOS</w:t>
                        </w:r>
                      </w:p>
                    </w:tc>
                  </w:tr>
                </w:tbl>
                <w:p w:rsidR="00677C88" w:rsidRPr="00677C88" w:rsidRDefault="00677C88" w:rsidP="006E6B9C">
                  <w:pPr>
                    <w:jc w:val="both"/>
                    <w:rPr>
                      <w:sz w:val="24"/>
                      <w:szCs w:val="24"/>
                    </w:rPr>
                  </w:pPr>
                </w:p>
              </w:tc>
            </w:tr>
          </w:tbl>
          <w:p w:rsidR="00677C88" w:rsidRPr="00677C88" w:rsidRDefault="00677C88" w:rsidP="006E6B9C">
            <w:pPr>
              <w:jc w:val="both"/>
              <w:rPr>
                <w:sz w:val="24"/>
                <w:szCs w:val="24"/>
              </w:rPr>
            </w:pPr>
          </w:p>
        </w:tc>
      </w:tr>
      <w:tr w:rsidR="00A86131" w:rsidRPr="00677C88">
        <w:trPr>
          <w:trHeight w:val="20"/>
        </w:trPr>
        <w:tc>
          <w:tcPr>
            <w:tcW w:w="5"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13"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1" w:type="dxa"/>
          </w:tcPr>
          <w:p w:rsidR="00677C88" w:rsidRPr="00677C88" w:rsidRDefault="00677C88" w:rsidP="006E6B9C">
            <w:pPr>
              <w:pStyle w:val="EmptyLayoutCell"/>
              <w:jc w:val="both"/>
              <w:rPr>
                <w:sz w:val="24"/>
                <w:szCs w:val="24"/>
              </w:rPr>
            </w:pPr>
          </w:p>
        </w:tc>
        <w:tc>
          <w:tcPr>
            <w:tcW w:w="9048" w:type="dxa"/>
          </w:tcPr>
          <w:p w:rsidR="00677C88" w:rsidRPr="00677C88" w:rsidRDefault="00677C88" w:rsidP="006E6B9C">
            <w:pPr>
              <w:pStyle w:val="EmptyLayoutCell"/>
              <w:jc w:val="both"/>
              <w:rPr>
                <w:sz w:val="24"/>
                <w:szCs w:val="24"/>
              </w:rPr>
            </w:pPr>
          </w:p>
        </w:tc>
        <w:tc>
          <w:tcPr>
            <w:tcW w:w="13" w:type="dxa"/>
          </w:tcPr>
          <w:p w:rsidR="00677C88" w:rsidRPr="00677C88" w:rsidRDefault="00677C88" w:rsidP="006E6B9C">
            <w:pPr>
              <w:pStyle w:val="EmptyLayoutCell"/>
              <w:jc w:val="both"/>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7. Apdoroja su viešųjų paslaugų teikimo administravimu susijusią informaciją.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8. Nagrinėja prašymus ir kitus dokumentus vidutinio sudėtingumo klausimais dėl viešųjų paslaugų teikimo administravimo veiklų vykdymo, rengia sprendimus ir atsakymus.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9. Organizuoja viešųjų paslaugų teikimo administravimą.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10. Rengia ir teikia informaciją su viešųjų paslaugų teikimo administravimu susijusiais vidutinio sudėtingumo klausimais.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lastRenderedPageBreak/>
                    <w:t>11. Rengia teisės aktų projektus ir kitus susijusius dokumentus dėl viešųjų paslaugų teikimo administravimo.</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12. Apdoroja su administracinių sprendimų priėmimu susijusią informaciją.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13. Organizuoja administracinių sprendimų priėmimo procesą.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14. Nagrinėja prašymus ir skundus vidutinio sudėtingumo klausimais dėl administracinių sprendimų priėmimo veiklų vykdymo, rengia administracinius sprendimus ir atsakymus.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15. Rengia ir teikia informaciją su administracinių sprendimų priėmimu susijusiais vidutinio sudėtingumo klausimais.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16. Rengia teisės aktų projektus ir kitus susijusius dokumentus dėl administracinių sprendimų priėmimo.</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17. Koordinuoja keleivių vežimo reguliariaisiais reisais vietinio susisiekimo maršrutais ir mokinių pavėžėjimo visuomeniniu transportu į mokyklas ir atgal veiklą, dalyvauja Šilalės rajono keleivinio transporto ir moksleivių pavėžėjimo organizavimo komisijos darbe ir padeda įgyvendinti priimtus sprendimus.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18. Atlieka Savivaldybės butų ir kitų patalpų savininkų bendrijų valdymo organų, jungtinės veiklos sutartimi įgaliotų asmenų ir Savivaldybės vykdomosios institucijos paskirtų bendrojo naudojimo objektų administratoriaus veiklos, susijusios su įstatymų ir kitų teisės aktų jiems priskirtų funkcijų vykdymu, priežiūrą ir kontrolę.</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19. Rengia reikalingus dokumentus, susijusius su savivaldybės valdomų uždarųjų akcinių bendrovių, kuriose savivaldybei ar kelioms savivaldybėms nuosavybės teise priklausančios akcijos suteikia daugiau kaip 1/2 balsų visuotiniame akcininkų susirinkime, veikla, ruošia Savivaldybės valdomų uždarųjų akcinių bendrovių ketvirčio ir metų finansinių rodiklių suvestines, jas analizuoja.</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20. Konsultuoja vartotojus jų teisių gynimo klausimais, koordinuoja vietinę rinkliavą už komunalinių atliekų surinkimą ir tvarkymą.</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21. Turėdamas Administracijos direktoriaus įsakymu suteiktus įgaliojimus, surašo administracinių nusižengimų protokolus, nagrinėja administracinių nusižengimų bylas ir skiria administracines nuobaudas už atitinkamuose Lietuvos Respublikos administracinių nusižengimų kodekso straipsniuose numatytus administracinius nusižengimus.</w:t>
                  </w:r>
                </w:p>
              </w:tc>
            </w:tr>
            <w:tr w:rsidR="00A86131" w:rsidRPr="00677C88" w:rsidTr="006E6B9C">
              <w:trPr>
                <w:trHeight w:val="260"/>
              </w:trPr>
              <w:tc>
                <w:tcPr>
                  <w:tcW w:w="9624"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22. Vykdo kitus nenuolatinio pobūdžio su struktūrinio padalinio veikla susijusius pavedimus.</w:t>
                  </w:r>
                </w:p>
              </w:tc>
            </w:tr>
          </w:tbl>
          <w:p w:rsidR="00677C88" w:rsidRPr="00677C88" w:rsidRDefault="00677C88" w:rsidP="006E6B9C">
            <w:pPr>
              <w:jc w:val="both"/>
              <w:rPr>
                <w:sz w:val="24"/>
                <w:szCs w:val="24"/>
                <w:lang w:val="lt-LT"/>
              </w:rPr>
            </w:pPr>
          </w:p>
        </w:tc>
        <w:tc>
          <w:tcPr>
            <w:tcW w:w="13" w:type="dxa"/>
          </w:tcPr>
          <w:p w:rsidR="00677C88" w:rsidRPr="00677C88" w:rsidRDefault="00677C88" w:rsidP="006E6B9C">
            <w:pPr>
              <w:pStyle w:val="EmptyLayoutCell"/>
              <w:jc w:val="both"/>
              <w:rPr>
                <w:sz w:val="24"/>
                <w:szCs w:val="24"/>
                <w:lang w:val="lt-LT"/>
              </w:rPr>
            </w:pPr>
          </w:p>
        </w:tc>
      </w:tr>
      <w:tr w:rsidR="00A86131" w:rsidRPr="00677C88">
        <w:trPr>
          <w:trHeight w:val="99"/>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13"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1" w:type="dxa"/>
          </w:tcPr>
          <w:p w:rsidR="00677C88" w:rsidRPr="00677C88" w:rsidRDefault="00677C88" w:rsidP="006E6B9C">
            <w:pPr>
              <w:pStyle w:val="EmptyLayoutCell"/>
              <w:jc w:val="both"/>
              <w:rPr>
                <w:sz w:val="24"/>
                <w:szCs w:val="24"/>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A86131" w:rsidRPr="00677C88" w:rsidTr="006E6B9C">
              <w:trPr>
                <w:trHeight w:val="600"/>
              </w:trPr>
              <w:tc>
                <w:tcPr>
                  <w:tcW w:w="9579" w:type="dxa"/>
                  <w:tcMar>
                    <w:top w:w="40" w:type="dxa"/>
                    <w:left w:w="40" w:type="dxa"/>
                    <w:bottom w:w="40" w:type="dxa"/>
                    <w:right w:w="40" w:type="dxa"/>
                  </w:tcMar>
                </w:tcPr>
                <w:p w:rsidR="00677C88" w:rsidRPr="00677C88" w:rsidRDefault="00677C88" w:rsidP="006E6B9C">
                  <w:pPr>
                    <w:jc w:val="center"/>
                    <w:rPr>
                      <w:sz w:val="24"/>
                      <w:szCs w:val="24"/>
                      <w:lang w:val="lt-LT"/>
                    </w:rPr>
                  </w:pPr>
                  <w:r w:rsidRPr="00677C88">
                    <w:rPr>
                      <w:b/>
                      <w:color w:val="000000"/>
                      <w:sz w:val="24"/>
                      <w:szCs w:val="24"/>
                      <w:lang w:val="lt-LT"/>
                    </w:rPr>
                    <w:t>V SKYRIUS</w:t>
                  </w:r>
                </w:p>
                <w:p w:rsidR="00677C88" w:rsidRPr="00677C88" w:rsidRDefault="00677C88" w:rsidP="006E6B9C">
                  <w:pPr>
                    <w:jc w:val="center"/>
                    <w:rPr>
                      <w:sz w:val="24"/>
                      <w:szCs w:val="24"/>
                      <w:lang w:val="lt-LT"/>
                    </w:rPr>
                  </w:pPr>
                  <w:r w:rsidRPr="00677C88">
                    <w:rPr>
                      <w:b/>
                      <w:color w:val="000000"/>
                      <w:sz w:val="24"/>
                      <w:szCs w:val="24"/>
                      <w:lang w:val="lt-LT"/>
                    </w:rPr>
                    <w:t>SPECIALIEJI REIKALAVIMAI</w:t>
                  </w:r>
                </w:p>
              </w:tc>
            </w:tr>
            <w:tr w:rsidR="00A86131" w:rsidRPr="00677C88" w:rsidTr="006E6B9C">
              <w:trPr>
                <w:trHeight w:val="260"/>
              </w:trPr>
              <w:tc>
                <w:tcPr>
                  <w:tcW w:w="957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23. Išsilavinimo ir darbo patirties reikalavimai:</w:t>
                  </w:r>
                  <w:r w:rsidRPr="00677C88">
                    <w:rPr>
                      <w:color w:val="FFFFFF"/>
                      <w:sz w:val="24"/>
                      <w:szCs w:val="24"/>
                      <w:lang w:val="lt-LT"/>
                    </w:rPr>
                    <w:t>0</w:t>
                  </w:r>
                </w:p>
              </w:tc>
            </w:tr>
            <w:tr w:rsidR="00A86131" w:rsidRPr="00677C88" w:rsidTr="006E6B9C">
              <w:trPr>
                <w:trHeight w:val="339"/>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A86131" w:rsidRPr="00677C88">
                    <w:trPr>
                      <w:trHeight w:val="339"/>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A86131" w:rsidRPr="00677C88" w:rsidTr="006E6B9C">
                          <w:trPr>
                            <w:trHeight w:val="259"/>
                          </w:trPr>
                          <w:tc>
                            <w:tcPr>
                              <w:tcW w:w="9579" w:type="dxa"/>
                              <w:tcMar>
                                <w:top w:w="40" w:type="dxa"/>
                                <w:left w:w="40" w:type="dxa"/>
                                <w:bottom w:w="40" w:type="dxa"/>
                                <w:right w:w="40" w:type="dxa"/>
                              </w:tcMar>
                            </w:tcPr>
                            <w:p w:rsidR="00677C88" w:rsidRPr="00677C88" w:rsidRDefault="00677C88" w:rsidP="006E6B9C">
                              <w:pPr>
                                <w:jc w:val="both"/>
                                <w:rPr>
                                  <w:sz w:val="24"/>
                                  <w:szCs w:val="24"/>
                                  <w:lang w:val="lt-LT"/>
                                </w:rPr>
                              </w:pPr>
                              <w:r w:rsidRPr="00677C88">
                                <w:rPr>
                                  <w:color w:val="000000"/>
                                  <w:sz w:val="24"/>
                                  <w:szCs w:val="24"/>
                                  <w:lang w:val="lt-LT"/>
                                </w:rPr>
                                <w:t xml:space="preserve">23.1. išsilavinimas – aukštasis koleginis išsilavinimas (profesinio bakalauro kvalifikacinis laipsnis) arba jam lygiavertė aukštojo mokslo kvalifikacija; </w:t>
                              </w:r>
                            </w:p>
                          </w:tc>
                        </w:tr>
                      </w:tbl>
                      <w:p w:rsidR="00677C88" w:rsidRPr="00677C88" w:rsidRDefault="00677C88" w:rsidP="006E6B9C">
                        <w:pPr>
                          <w:jc w:val="both"/>
                          <w:rPr>
                            <w:sz w:val="24"/>
                            <w:szCs w:val="24"/>
                            <w:lang w:val="lt-LT"/>
                          </w:rPr>
                        </w:pPr>
                      </w:p>
                    </w:tc>
                  </w:tr>
                </w:tbl>
                <w:p w:rsidR="00677C88" w:rsidRPr="00677C88" w:rsidRDefault="00677C88" w:rsidP="006E6B9C">
                  <w:pPr>
                    <w:jc w:val="both"/>
                    <w:rPr>
                      <w:sz w:val="24"/>
                      <w:szCs w:val="24"/>
                      <w:lang w:val="lt-LT"/>
                    </w:rPr>
                  </w:pPr>
                </w:p>
              </w:tc>
            </w:tr>
          </w:tbl>
          <w:p w:rsidR="00677C88" w:rsidRPr="00677C88" w:rsidRDefault="00677C88" w:rsidP="006E6B9C">
            <w:pPr>
              <w:jc w:val="both"/>
              <w:rPr>
                <w:sz w:val="24"/>
                <w:szCs w:val="24"/>
                <w:lang w:val="lt-LT"/>
              </w:rPr>
            </w:pPr>
          </w:p>
        </w:tc>
      </w:tr>
      <w:tr w:rsidR="00A86131" w:rsidRPr="00677C88">
        <w:trPr>
          <w:trHeight w:val="4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A86131" w:rsidRPr="00677C88" w:rsidTr="006E6B9C">
              <w:trPr>
                <w:trHeight w:val="600"/>
              </w:trPr>
              <w:tc>
                <w:tcPr>
                  <w:tcW w:w="9639" w:type="dxa"/>
                  <w:tcMar>
                    <w:top w:w="40" w:type="dxa"/>
                    <w:left w:w="40" w:type="dxa"/>
                    <w:bottom w:w="40" w:type="dxa"/>
                    <w:right w:w="40" w:type="dxa"/>
                  </w:tcMar>
                </w:tcPr>
                <w:p w:rsidR="00677C88" w:rsidRPr="00677C88" w:rsidRDefault="00677C88">
                  <w:pPr>
                    <w:jc w:val="center"/>
                    <w:rPr>
                      <w:sz w:val="24"/>
                      <w:szCs w:val="24"/>
                      <w:lang w:val="lt-LT"/>
                    </w:rPr>
                  </w:pPr>
                  <w:r w:rsidRPr="00677C88">
                    <w:rPr>
                      <w:b/>
                      <w:color w:val="000000"/>
                      <w:sz w:val="24"/>
                      <w:szCs w:val="24"/>
                      <w:lang w:val="lt-LT"/>
                    </w:rPr>
                    <w:t>VI SKYRIUS</w:t>
                  </w:r>
                </w:p>
                <w:p w:rsidR="00677C88" w:rsidRPr="00677C88" w:rsidRDefault="00677C88">
                  <w:pPr>
                    <w:jc w:val="center"/>
                    <w:rPr>
                      <w:sz w:val="24"/>
                      <w:szCs w:val="24"/>
                      <w:lang w:val="lt-LT"/>
                    </w:rPr>
                  </w:pPr>
                  <w:r w:rsidRPr="00677C88">
                    <w:rPr>
                      <w:b/>
                      <w:color w:val="000000"/>
                      <w:sz w:val="24"/>
                      <w:szCs w:val="24"/>
                      <w:lang w:val="lt-LT"/>
                    </w:rPr>
                    <w:t>KOMPETENCIJOS</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 Bendrosios kompetencijos ir jų pakankami lygiai:</w:t>
                  </w:r>
                  <w:r w:rsidRPr="00677C88">
                    <w:rPr>
                      <w:color w:val="FFFFFF"/>
                      <w:sz w:val="24"/>
                      <w:szCs w:val="24"/>
                      <w:lang w:val="lt-LT"/>
                    </w:rPr>
                    <w:t>0</w:t>
                  </w:r>
                </w:p>
              </w:tc>
            </w:tr>
            <w:tr w:rsidR="00A86131" w:rsidRPr="00677C88" w:rsidTr="006E6B9C">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24.1. vertės visuomenei kūrimas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24.2. organizuotumas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24.3. patikimumas ir atsakingumas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24.4. analizė ir pagrindimas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24.5. komunikacija – 3.</w:t>
                        </w:r>
                      </w:p>
                    </w:tc>
                  </w:tr>
                </w:tbl>
                <w:p w:rsidR="00677C88" w:rsidRPr="00677C88" w:rsidRDefault="00677C88">
                  <w:pPr>
                    <w:rPr>
                      <w:sz w:val="24"/>
                      <w:szCs w:val="24"/>
                      <w:lang w:val="lt-LT"/>
                    </w:rPr>
                  </w:pP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25. Specifinės kompetencijos ir jų pakankami lygiai:</w:t>
                  </w:r>
                  <w:r w:rsidRPr="00677C88">
                    <w:rPr>
                      <w:color w:val="FFFFFF"/>
                      <w:sz w:val="24"/>
                      <w:szCs w:val="24"/>
                      <w:lang w:val="lt-LT"/>
                    </w:rPr>
                    <w:t>0</w:t>
                  </w:r>
                </w:p>
              </w:tc>
            </w:tr>
            <w:tr w:rsidR="00A86131" w:rsidRPr="00677C88" w:rsidTr="006E6B9C">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lastRenderedPageBreak/>
                          <w:t>25.1. informacijos valdymas – 2;</w:t>
                        </w: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25.2. kontrolės ir priežiūros proceso valdymas – 2.</w:t>
                        </w:r>
                      </w:p>
                    </w:tc>
                  </w:tr>
                </w:tbl>
                <w:p w:rsidR="00677C88" w:rsidRPr="00677C88" w:rsidRDefault="00677C88">
                  <w:pPr>
                    <w:rPr>
                      <w:sz w:val="24"/>
                      <w:szCs w:val="24"/>
                      <w:lang w:val="lt-LT"/>
                    </w:rPr>
                  </w:pPr>
                </w:p>
              </w:tc>
            </w:tr>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26. Profesinės kompetencijos ir jų pakankami lygiai:</w:t>
                  </w:r>
                  <w:r w:rsidRPr="00677C88">
                    <w:rPr>
                      <w:color w:val="FFFFFF"/>
                      <w:sz w:val="24"/>
                      <w:szCs w:val="24"/>
                      <w:lang w:val="lt-LT"/>
                    </w:rPr>
                    <w:t>0</w:t>
                  </w:r>
                </w:p>
              </w:tc>
            </w:tr>
            <w:tr w:rsidR="00A86131" w:rsidRPr="00677C88" w:rsidTr="006E6B9C">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A86131" w:rsidRPr="00677C88" w:rsidTr="006E6B9C">
                    <w:trPr>
                      <w:trHeight w:val="260"/>
                    </w:trPr>
                    <w:tc>
                      <w:tcPr>
                        <w:tcW w:w="9639"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26.1. veiklos planavimas – 2.</w:t>
                        </w:r>
                      </w:p>
                    </w:tc>
                  </w:tr>
                </w:tbl>
                <w:p w:rsidR="00677C88" w:rsidRPr="00677C88" w:rsidRDefault="00677C88">
                  <w:pPr>
                    <w:rPr>
                      <w:sz w:val="24"/>
                      <w:szCs w:val="24"/>
                      <w:lang w:val="lt-LT"/>
                    </w:rPr>
                  </w:pPr>
                </w:p>
              </w:tc>
            </w:tr>
          </w:tbl>
          <w:p w:rsidR="00677C88" w:rsidRPr="00677C88" w:rsidRDefault="00677C88">
            <w:pPr>
              <w:rPr>
                <w:sz w:val="24"/>
                <w:szCs w:val="24"/>
                <w:lang w:val="lt-LT"/>
              </w:rPr>
            </w:pPr>
          </w:p>
        </w:tc>
        <w:tc>
          <w:tcPr>
            <w:tcW w:w="13" w:type="dxa"/>
          </w:tcPr>
          <w:p w:rsidR="00677C88" w:rsidRPr="00677C88" w:rsidRDefault="00677C88">
            <w:pPr>
              <w:pStyle w:val="EmptyLayoutCell"/>
              <w:rPr>
                <w:sz w:val="24"/>
                <w:szCs w:val="24"/>
                <w:lang w:val="lt-LT"/>
              </w:rPr>
            </w:pPr>
          </w:p>
        </w:tc>
      </w:tr>
      <w:tr w:rsidR="00A86131" w:rsidRPr="00677C88">
        <w:trPr>
          <w:trHeight w:val="450"/>
        </w:trPr>
        <w:tc>
          <w:tcPr>
            <w:tcW w:w="5"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1" w:type="dxa"/>
          </w:tcPr>
          <w:p w:rsidR="00677C88" w:rsidRPr="00677C88" w:rsidRDefault="00677C88">
            <w:pPr>
              <w:pStyle w:val="EmptyLayoutCell"/>
              <w:rPr>
                <w:sz w:val="24"/>
                <w:szCs w:val="24"/>
              </w:rPr>
            </w:pPr>
          </w:p>
        </w:tc>
        <w:tc>
          <w:tcPr>
            <w:tcW w:w="9048" w:type="dxa"/>
          </w:tcPr>
          <w:p w:rsidR="00677C88" w:rsidRPr="00677C88" w:rsidRDefault="00677C88">
            <w:pPr>
              <w:pStyle w:val="EmptyLayoutCell"/>
              <w:rPr>
                <w:sz w:val="24"/>
                <w:szCs w:val="24"/>
              </w:rPr>
            </w:pPr>
          </w:p>
        </w:tc>
        <w:tc>
          <w:tcPr>
            <w:tcW w:w="13" w:type="dxa"/>
          </w:tcPr>
          <w:p w:rsidR="00677C88" w:rsidRPr="00677C88" w:rsidRDefault="00677C88">
            <w:pPr>
              <w:pStyle w:val="EmptyLayoutCell"/>
              <w:rPr>
                <w:sz w:val="24"/>
                <w:szCs w:val="24"/>
              </w:rPr>
            </w:pPr>
          </w:p>
        </w:tc>
      </w:tr>
      <w:tr w:rsidR="006E6B9C" w:rsidRPr="00677C88" w:rsidTr="006E6B9C">
        <w:tc>
          <w:tcPr>
            <w:tcW w:w="5" w:type="dxa"/>
          </w:tcPr>
          <w:p w:rsidR="00677C88" w:rsidRPr="00677C88" w:rsidRDefault="00677C88">
            <w:pPr>
              <w:pStyle w:val="EmptyLayoutCell"/>
              <w:rPr>
                <w:sz w:val="24"/>
                <w:szCs w:val="24"/>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Susipažinau</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Borders>
                    <w:bottom w:val="single" w:sz="2" w:space="0" w:color="000000"/>
                  </w:tcBorders>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(Parašas)</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Borders>
                    <w:bottom w:val="single" w:sz="2" w:space="0" w:color="000000"/>
                  </w:tcBorders>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(Vardas ir pavardė)</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Borders>
                    <w:bottom w:val="single" w:sz="2" w:space="0" w:color="000000"/>
                  </w:tcBorders>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r w:rsidRPr="00677C88">
                    <w:rPr>
                      <w:color w:val="000000"/>
                      <w:sz w:val="24"/>
                      <w:szCs w:val="24"/>
                      <w:lang w:val="lt-LT"/>
                    </w:rPr>
                    <w:t>(Data)</w:t>
                  </w:r>
                </w:p>
              </w:tc>
              <w:tc>
                <w:tcPr>
                  <w:tcW w:w="5669" w:type="dxa"/>
                  <w:tcMar>
                    <w:top w:w="40" w:type="dxa"/>
                    <w:left w:w="40" w:type="dxa"/>
                    <w:bottom w:w="40" w:type="dxa"/>
                    <w:right w:w="40" w:type="dxa"/>
                  </w:tcMar>
                </w:tcPr>
                <w:p w:rsidR="00677C88" w:rsidRPr="00677C88" w:rsidRDefault="00677C88">
                  <w:pPr>
                    <w:rPr>
                      <w:sz w:val="24"/>
                      <w:szCs w:val="24"/>
                      <w:lang w:val="lt-LT"/>
                    </w:rPr>
                  </w:pPr>
                </w:p>
              </w:tc>
            </w:tr>
            <w:tr w:rsidR="00A86131" w:rsidRPr="00677C88">
              <w:trPr>
                <w:trHeight w:val="260"/>
              </w:trPr>
              <w:tc>
                <w:tcPr>
                  <w:tcW w:w="3401" w:type="dxa"/>
                  <w:tcMar>
                    <w:top w:w="40" w:type="dxa"/>
                    <w:left w:w="40" w:type="dxa"/>
                    <w:bottom w:w="40" w:type="dxa"/>
                    <w:right w:w="40" w:type="dxa"/>
                  </w:tcMar>
                </w:tcPr>
                <w:p w:rsidR="00677C88" w:rsidRPr="00677C88" w:rsidRDefault="00677C88">
                  <w:pPr>
                    <w:rPr>
                      <w:sz w:val="24"/>
                      <w:szCs w:val="24"/>
                      <w:lang w:val="lt-LT"/>
                    </w:rPr>
                  </w:pPr>
                </w:p>
              </w:tc>
              <w:tc>
                <w:tcPr>
                  <w:tcW w:w="5669" w:type="dxa"/>
                  <w:tcMar>
                    <w:top w:w="40" w:type="dxa"/>
                    <w:left w:w="40" w:type="dxa"/>
                    <w:bottom w:w="40" w:type="dxa"/>
                    <w:right w:w="40" w:type="dxa"/>
                  </w:tcMar>
                </w:tcPr>
                <w:p w:rsidR="00677C88" w:rsidRPr="00677C88" w:rsidRDefault="00677C88">
                  <w:pPr>
                    <w:rPr>
                      <w:sz w:val="24"/>
                      <w:szCs w:val="24"/>
                      <w:lang w:val="lt-LT"/>
                    </w:rPr>
                  </w:pPr>
                </w:p>
              </w:tc>
            </w:tr>
          </w:tbl>
          <w:p w:rsidR="00677C88" w:rsidRPr="00677C88" w:rsidRDefault="00677C88">
            <w:pPr>
              <w:rPr>
                <w:sz w:val="24"/>
                <w:szCs w:val="24"/>
                <w:lang w:val="lt-LT"/>
              </w:rPr>
            </w:pPr>
          </w:p>
        </w:tc>
        <w:tc>
          <w:tcPr>
            <w:tcW w:w="13" w:type="dxa"/>
          </w:tcPr>
          <w:p w:rsidR="00677C88" w:rsidRPr="00677C88" w:rsidRDefault="00677C88">
            <w:pPr>
              <w:pStyle w:val="EmptyLayoutCell"/>
              <w:rPr>
                <w:sz w:val="24"/>
                <w:szCs w:val="24"/>
                <w:lang w:val="lt-LT"/>
              </w:rPr>
            </w:pPr>
          </w:p>
        </w:tc>
      </w:tr>
      <w:tr w:rsidR="00A86131">
        <w:trPr>
          <w:trHeight w:val="911"/>
        </w:trPr>
        <w:tc>
          <w:tcPr>
            <w:tcW w:w="5" w:type="dxa"/>
          </w:tcPr>
          <w:p w:rsidR="00677C88" w:rsidRDefault="00677C88">
            <w:pPr>
              <w:pStyle w:val="EmptyLayoutCell"/>
            </w:pPr>
          </w:p>
        </w:tc>
        <w:tc>
          <w:tcPr>
            <w:tcW w:w="1" w:type="dxa"/>
          </w:tcPr>
          <w:p w:rsidR="00677C88" w:rsidRDefault="00677C88">
            <w:pPr>
              <w:pStyle w:val="EmptyLayoutCell"/>
            </w:pPr>
          </w:p>
        </w:tc>
        <w:tc>
          <w:tcPr>
            <w:tcW w:w="13" w:type="dxa"/>
          </w:tcPr>
          <w:p w:rsidR="00677C88" w:rsidRDefault="00677C88">
            <w:pPr>
              <w:pStyle w:val="EmptyLayoutCell"/>
            </w:pPr>
          </w:p>
        </w:tc>
        <w:tc>
          <w:tcPr>
            <w:tcW w:w="1" w:type="dxa"/>
          </w:tcPr>
          <w:p w:rsidR="00677C88" w:rsidRDefault="00677C88">
            <w:pPr>
              <w:pStyle w:val="EmptyLayoutCell"/>
            </w:pPr>
          </w:p>
        </w:tc>
        <w:tc>
          <w:tcPr>
            <w:tcW w:w="1" w:type="dxa"/>
          </w:tcPr>
          <w:p w:rsidR="00677C88" w:rsidRDefault="00677C88">
            <w:pPr>
              <w:pStyle w:val="EmptyLayoutCell"/>
            </w:pPr>
          </w:p>
        </w:tc>
        <w:tc>
          <w:tcPr>
            <w:tcW w:w="9048" w:type="dxa"/>
          </w:tcPr>
          <w:p w:rsidR="00677C88" w:rsidRDefault="00677C88">
            <w:pPr>
              <w:pStyle w:val="EmptyLayoutCell"/>
            </w:pPr>
          </w:p>
        </w:tc>
        <w:tc>
          <w:tcPr>
            <w:tcW w:w="13" w:type="dxa"/>
          </w:tcPr>
          <w:p w:rsidR="00677C88" w:rsidRDefault="00677C88">
            <w:pPr>
              <w:pStyle w:val="EmptyLayoutCell"/>
            </w:pPr>
          </w:p>
        </w:tc>
      </w:tr>
    </w:tbl>
    <w:p w:rsidR="00443C6A" w:rsidRDefault="00443C6A"/>
    <w:sectPr w:rsidR="00443C6A" w:rsidSect="006E6B9C">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AB0" w:rsidRDefault="00206AB0" w:rsidP="006E6B9C">
      <w:r>
        <w:separator/>
      </w:r>
    </w:p>
  </w:endnote>
  <w:endnote w:type="continuationSeparator" w:id="0">
    <w:p w:rsidR="00206AB0" w:rsidRDefault="00206AB0" w:rsidP="006E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AB0" w:rsidRDefault="00206AB0" w:rsidP="006E6B9C">
      <w:r>
        <w:separator/>
      </w:r>
    </w:p>
  </w:footnote>
  <w:footnote w:type="continuationSeparator" w:id="0">
    <w:p w:rsidR="00206AB0" w:rsidRDefault="00206AB0" w:rsidP="006E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9C" w:rsidRDefault="006E6B9C">
    <w:pPr>
      <w:pStyle w:val="Antrats"/>
      <w:jc w:val="center"/>
    </w:pPr>
  </w:p>
  <w:p w:rsidR="006E6B9C" w:rsidRDefault="006E6B9C">
    <w:pPr>
      <w:pStyle w:val="Antrats"/>
      <w:jc w:val="center"/>
    </w:pPr>
  </w:p>
  <w:p w:rsidR="006E6B9C" w:rsidRPr="006E6B9C" w:rsidRDefault="006E6B9C">
    <w:pPr>
      <w:pStyle w:val="Antrats"/>
      <w:jc w:val="center"/>
      <w:rPr>
        <w:sz w:val="24"/>
        <w:szCs w:val="24"/>
      </w:rPr>
    </w:pPr>
    <w:r w:rsidRPr="006E6B9C">
      <w:rPr>
        <w:sz w:val="24"/>
        <w:szCs w:val="24"/>
      </w:rPr>
      <w:fldChar w:fldCharType="begin"/>
    </w:r>
    <w:r w:rsidRPr="006E6B9C">
      <w:rPr>
        <w:sz w:val="24"/>
        <w:szCs w:val="24"/>
      </w:rPr>
      <w:instrText>PAGE   \* MERGEFORMAT</w:instrText>
    </w:r>
    <w:r w:rsidRPr="006E6B9C">
      <w:rPr>
        <w:sz w:val="24"/>
        <w:szCs w:val="24"/>
      </w:rPr>
      <w:fldChar w:fldCharType="separate"/>
    </w:r>
    <w:r w:rsidR="00791E55" w:rsidRPr="00791E55">
      <w:rPr>
        <w:noProof/>
        <w:sz w:val="24"/>
        <w:szCs w:val="24"/>
        <w:lang w:val="lt-LT"/>
      </w:rPr>
      <w:t>2</w:t>
    </w:r>
    <w:r w:rsidRPr="006E6B9C">
      <w:rPr>
        <w:sz w:val="24"/>
        <w:szCs w:val="24"/>
      </w:rPr>
      <w:fldChar w:fldCharType="end"/>
    </w:r>
  </w:p>
  <w:p w:rsidR="006E6B9C" w:rsidRDefault="006E6B9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25"/>
    <w:rsid w:val="000F30EE"/>
    <w:rsid w:val="00206AB0"/>
    <w:rsid w:val="00321836"/>
    <w:rsid w:val="00443C6A"/>
    <w:rsid w:val="00673C25"/>
    <w:rsid w:val="00677C88"/>
    <w:rsid w:val="006E6B9C"/>
    <w:rsid w:val="00791E55"/>
    <w:rsid w:val="00A86131"/>
    <w:rsid w:val="00AB4C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9C020-161F-4C0F-80E6-085F7065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E6B9C"/>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6E6B9C"/>
    <w:rPr>
      <w:lang w:val="en-US" w:eastAsia="en-US"/>
    </w:rPr>
  </w:style>
  <w:style w:type="paragraph" w:styleId="Porat">
    <w:name w:val="footer"/>
    <w:basedOn w:val="prastasis"/>
    <w:link w:val="PoratDiagrama"/>
    <w:uiPriority w:val="99"/>
    <w:unhideWhenUsed/>
    <w:rsid w:val="006E6B9C"/>
    <w:pPr>
      <w:tabs>
        <w:tab w:val="center" w:pos="4819"/>
        <w:tab w:val="right" w:pos="9638"/>
      </w:tabs>
    </w:pPr>
  </w:style>
  <w:style w:type="character" w:customStyle="1" w:styleId="PoratDiagrama">
    <w:name w:val="Poraštė Diagrama"/>
    <w:link w:val="Porat"/>
    <w:uiPriority w:val="99"/>
    <w:rsid w:val="006E6B9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E198D6-5CE0-46D6-90CF-AD785CB96C9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3110</Words>
  <Characters>1773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2024-12-12T12:10:00Z</dcterms:created>
  <dcterms:modified xsi:type="dcterms:W3CDTF">2024-12-12T12:10:00Z</dcterms:modified>
</cp:coreProperties>
</file>