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EC5E58" w:rsidRPr="00EC5E58" w:rsidTr="00EC5E58">
        <w:tc>
          <w:tcPr>
            <w:tcW w:w="5" w:type="dxa"/>
          </w:tcPr>
          <w:p w:rsidR="0035593E" w:rsidRPr="00EC5E58" w:rsidRDefault="0035593E">
            <w:pPr>
              <w:pStyle w:val="EmptyLayoutCell"/>
              <w:rPr>
                <w:lang w:val="lt-LT"/>
              </w:rPr>
            </w:pPr>
          </w:p>
        </w:tc>
        <w:tc>
          <w:tcPr>
            <w:tcW w:w="1" w:type="dxa"/>
          </w:tcPr>
          <w:p w:rsidR="0035593E" w:rsidRPr="00EC5E58" w:rsidRDefault="0035593E">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EC5E58" w:rsidRPr="00EC5E58" w:rsidTr="00EC5E58">
              <w:trPr>
                <w:trHeight w:val="260"/>
              </w:trPr>
              <w:tc>
                <w:tcPr>
                  <w:tcW w:w="5091" w:type="dxa"/>
                  <w:tcMar>
                    <w:top w:w="40" w:type="dxa"/>
                    <w:left w:w="40" w:type="dxa"/>
                    <w:bottom w:w="40" w:type="dxa"/>
                    <w:right w:w="40" w:type="dxa"/>
                  </w:tcMar>
                </w:tcPr>
                <w:p w:rsidR="0035593E" w:rsidRPr="00EC5E58" w:rsidRDefault="0035593E">
                  <w:pPr>
                    <w:rPr>
                      <w:lang w:val="lt-LT"/>
                    </w:rPr>
                  </w:pPr>
                </w:p>
              </w:tc>
              <w:tc>
                <w:tcPr>
                  <w:tcW w:w="4533"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PATVIRTINTA</w:t>
                  </w:r>
                </w:p>
              </w:tc>
            </w:tr>
            <w:tr w:rsidR="00EC5E58" w:rsidRPr="00EC5E58" w:rsidTr="00EC5E58">
              <w:trPr>
                <w:trHeight w:val="260"/>
              </w:trPr>
              <w:tc>
                <w:tcPr>
                  <w:tcW w:w="5091" w:type="dxa"/>
                  <w:tcMar>
                    <w:top w:w="40" w:type="dxa"/>
                    <w:left w:w="40" w:type="dxa"/>
                    <w:bottom w:w="40" w:type="dxa"/>
                    <w:right w:w="40" w:type="dxa"/>
                  </w:tcMar>
                </w:tcPr>
                <w:p w:rsidR="0035593E" w:rsidRPr="00EC5E58" w:rsidRDefault="0035593E">
                  <w:pPr>
                    <w:rPr>
                      <w:lang w:val="lt-LT"/>
                    </w:rPr>
                  </w:pPr>
                </w:p>
              </w:tc>
              <w:tc>
                <w:tcPr>
                  <w:tcW w:w="4533"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Šilalės rajono savivaldybės administracijos</w:t>
                  </w:r>
                </w:p>
              </w:tc>
            </w:tr>
            <w:tr w:rsidR="00EC5E58" w:rsidRPr="00EC5E58" w:rsidTr="00EC5E58">
              <w:trPr>
                <w:trHeight w:val="260"/>
              </w:trPr>
              <w:tc>
                <w:tcPr>
                  <w:tcW w:w="5091" w:type="dxa"/>
                  <w:tcMar>
                    <w:top w:w="40" w:type="dxa"/>
                    <w:left w:w="40" w:type="dxa"/>
                    <w:bottom w:w="40" w:type="dxa"/>
                    <w:right w:w="40" w:type="dxa"/>
                  </w:tcMar>
                </w:tcPr>
                <w:p w:rsidR="0035593E" w:rsidRPr="00EC5E58" w:rsidRDefault="0035593E">
                  <w:pPr>
                    <w:rPr>
                      <w:lang w:val="lt-LT"/>
                    </w:rPr>
                  </w:pPr>
                </w:p>
              </w:tc>
              <w:tc>
                <w:tcPr>
                  <w:tcW w:w="4533" w:type="dxa"/>
                  <w:tcMar>
                    <w:top w:w="40" w:type="dxa"/>
                    <w:left w:w="40" w:type="dxa"/>
                    <w:bottom w:w="40" w:type="dxa"/>
                    <w:right w:w="40" w:type="dxa"/>
                  </w:tcMar>
                </w:tcPr>
                <w:p w:rsidR="0035593E" w:rsidRPr="00EC5E58" w:rsidRDefault="00EC5E58">
                  <w:pPr>
                    <w:rPr>
                      <w:sz w:val="24"/>
                      <w:szCs w:val="24"/>
                      <w:lang w:val="lt-LT"/>
                    </w:rPr>
                  </w:pPr>
                  <w:r w:rsidRPr="00EC5E58">
                    <w:rPr>
                      <w:sz w:val="24"/>
                      <w:szCs w:val="24"/>
                      <w:lang w:val="lt-LT"/>
                    </w:rPr>
                    <w:t>direktoriaus 2024 m. gruodžio</w:t>
                  </w:r>
                  <w:r w:rsidR="00A145E7">
                    <w:rPr>
                      <w:sz w:val="24"/>
                      <w:szCs w:val="24"/>
                      <w:lang w:val="lt-LT"/>
                    </w:rPr>
                    <w:t xml:space="preserve"> 20</w:t>
                  </w:r>
                  <w:r w:rsidRPr="00EC5E58">
                    <w:rPr>
                      <w:sz w:val="24"/>
                      <w:szCs w:val="24"/>
                      <w:lang w:val="lt-LT"/>
                    </w:rPr>
                    <w:t xml:space="preserve"> d. įsakymu</w:t>
                  </w:r>
                </w:p>
              </w:tc>
            </w:tr>
            <w:tr w:rsidR="00EC5E58" w:rsidRPr="00EC5E58" w:rsidTr="00EC5E58">
              <w:trPr>
                <w:trHeight w:val="260"/>
              </w:trPr>
              <w:tc>
                <w:tcPr>
                  <w:tcW w:w="5091" w:type="dxa"/>
                  <w:tcMar>
                    <w:top w:w="40" w:type="dxa"/>
                    <w:left w:w="40" w:type="dxa"/>
                    <w:bottom w:w="40" w:type="dxa"/>
                    <w:right w:w="40" w:type="dxa"/>
                  </w:tcMar>
                </w:tcPr>
                <w:p w:rsidR="0035593E" w:rsidRPr="00EC5E58" w:rsidRDefault="0035593E">
                  <w:pPr>
                    <w:rPr>
                      <w:lang w:val="lt-LT"/>
                    </w:rPr>
                  </w:pPr>
                </w:p>
              </w:tc>
              <w:tc>
                <w:tcPr>
                  <w:tcW w:w="4533"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 xml:space="preserve">Nr. </w:t>
                  </w:r>
                  <w:r w:rsidR="00A145E7">
                    <w:rPr>
                      <w:color w:val="000000"/>
                      <w:sz w:val="24"/>
                      <w:lang w:val="lt-LT"/>
                    </w:rPr>
                    <w:t>DĮV-792</w:t>
                  </w:r>
                  <w:bookmarkStart w:id="0" w:name="_GoBack"/>
                  <w:bookmarkEnd w:id="0"/>
                </w:p>
              </w:tc>
            </w:tr>
            <w:tr w:rsidR="00EC5E58" w:rsidRPr="00EC5E58" w:rsidTr="00EC5E58">
              <w:trPr>
                <w:trHeight w:val="260"/>
              </w:trPr>
              <w:tc>
                <w:tcPr>
                  <w:tcW w:w="9624" w:type="dxa"/>
                  <w:gridSpan w:val="2"/>
                  <w:tcMar>
                    <w:top w:w="40" w:type="dxa"/>
                    <w:left w:w="40" w:type="dxa"/>
                    <w:bottom w:w="40" w:type="dxa"/>
                    <w:right w:w="40" w:type="dxa"/>
                  </w:tcMar>
                </w:tcPr>
                <w:p w:rsidR="0035593E" w:rsidRPr="00EC5E58" w:rsidRDefault="0035593E">
                  <w:pPr>
                    <w:rPr>
                      <w:lang w:val="lt-LT"/>
                    </w:rPr>
                  </w:pPr>
                </w:p>
              </w:tc>
            </w:tr>
            <w:tr w:rsidR="00EC5E58" w:rsidRPr="00EC5E58" w:rsidTr="00EC5E58">
              <w:trPr>
                <w:trHeight w:val="260"/>
              </w:trPr>
              <w:tc>
                <w:tcPr>
                  <w:tcW w:w="9624" w:type="dxa"/>
                  <w:gridSpan w:val="2"/>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ŠILALĖS RAJONO SAVIVALDYBĖS ADMINISTRACIJOS</w:t>
                  </w:r>
                </w:p>
              </w:tc>
            </w:tr>
            <w:tr w:rsidR="00EC5E58" w:rsidRPr="00EC5E58" w:rsidTr="00EC5E58">
              <w:trPr>
                <w:trHeight w:val="260"/>
              </w:trPr>
              <w:tc>
                <w:tcPr>
                  <w:tcW w:w="9624" w:type="dxa"/>
                  <w:gridSpan w:val="2"/>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BIUDŽETO IR STRATEGINIO PLANAVIMO SKYRIAUS</w:t>
                  </w:r>
                </w:p>
              </w:tc>
            </w:tr>
            <w:tr w:rsidR="00EC5E58" w:rsidRPr="00EC5E58" w:rsidTr="00EC5E58">
              <w:trPr>
                <w:trHeight w:val="260"/>
              </w:trPr>
              <w:tc>
                <w:tcPr>
                  <w:tcW w:w="9624" w:type="dxa"/>
                  <w:gridSpan w:val="2"/>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VYRIAUSIOJO SPECIALISTO</w:t>
                  </w:r>
                </w:p>
              </w:tc>
            </w:tr>
            <w:tr w:rsidR="00EC5E58" w:rsidRPr="00EC5E58" w:rsidTr="00EC5E58">
              <w:trPr>
                <w:trHeight w:val="260"/>
              </w:trPr>
              <w:tc>
                <w:tcPr>
                  <w:tcW w:w="9624" w:type="dxa"/>
                  <w:gridSpan w:val="2"/>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PAREIGYBĖS APRAŠYMAS</w:t>
                  </w:r>
                </w:p>
              </w:tc>
            </w:tr>
          </w:tbl>
          <w:p w:rsidR="0035593E" w:rsidRPr="00EC5E58" w:rsidRDefault="0035593E">
            <w:pPr>
              <w:rPr>
                <w:lang w:val="lt-LT"/>
              </w:rPr>
            </w:pPr>
          </w:p>
        </w:tc>
        <w:tc>
          <w:tcPr>
            <w:tcW w:w="13" w:type="dxa"/>
          </w:tcPr>
          <w:p w:rsidR="0035593E" w:rsidRPr="00EC5E58" w:rsidRDefault="0035593E">
            <w:pPr>
              <w:pStyle w:val="EmptyLayoutCell"/>
              <w:rPr>
                <w:lang w:val="lt-LT"/>
              </w:rPr>
            </w:pPr>
          </w:p>
        </w:tc>
      </w:tr>
      <w:tr w:rsidR="0035593E">
        <w:trPr>
          <w:trHeight w:val="349"/>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5" w:type="dxa"/>
          </w:tcPr>
          <w:p w:rsidR="0035593E" w:rsidRPr="00EC5E58" w:rsidRDefault="0035593E">
            <w:pPr>
              <w:pStyle w:val="EmptyLayoutCell"/>
              <w:rPr>
                <w:lang w:val="lt-LT"/>
              </w:rPr>
            </w:pPr>
          </w:p>
        </w:tc>
        <w:tc>
          <w:tcPr>
            <w:tcW w:w="1" w:type="dxa"/>
          </w:tcPr>
          <w:p w:rsidR="0035593E" w:rsidRPr="00EC5E58" w:rsidRDefault="0035593E">
            <w:pPr>
              <w:pStyle w:val="EmptyLayoutCell"/>
              <w:rPr>
                <w:lang w:val="lt-LT"/>
              </w:rPr>
            </w:pPr>
          </w:p>
        </w:tc>
        <w:tc>
          <w:tcPr>
            <w:tcW w:w="13" w:type="dxa"/>
          </w:tcPr>
          <w:p w:rsidR="0035593E" w:rsidRPr="00EC5E58" w:rsidRDefault="0035593E">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720"/>
              </w:trPr>
              <w:tc>
                <w:tcPr>
                  <w:tcW w:w="9609" w:type="dxa"/>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I SKYRIUS</w:t>
                  </w:r>
                </w:p>
                <w:p w:rsidR="0035593E" w:rsidRPr="00EC5E58" w:rsidRDefault="00AA1DFE">
                  <w:pPr>
                    <w:jc w:val="center"/>
                    <w:rPr>
                      <w:lang w:val="lt-LT"/>
                    </w:rPr>
                  </w:pPr>
                  <w:r w:rsidRPr="00EC5E58">
                    <w:rPr>
                      <w:b/>
                      <w:color w:val="000000"/>
                      <w:sz w:val="24"/>
                      <w:lang w:val="lt-LT"/>
                    </w:rPr>
                    <w:t>PAREIGYBĖS CHARAKTERISTIKA</w:t>
                  </w: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1. Pareigybės lygmuo – IX pareigybės lygmuo.</w:t>
                  </w: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 Šias pareigas einantis valstybės tarnautojas tiesiogiai pavaldus skyriaus vedėjui.</w:t>
                  </w:r>
                </w:p>
              </w:tc>
            </w:tr>
          </w:tbl>
          <w:p w:rsidR="0035593E" w:rsidRPr="00EC5E58" w:rsidRDefault="0035593E">
            <w:pPr>
              <w:rPr>
                <w:lang w:val="lt-LT"/>
              </w:rPr>
            </w:pPr>
          </w:p>
        </w:tc>
      </w:tr>
      <w:tr w:rsidR="0035593E">
        <w:trPr>
          <w:trHeight w:val="120"/>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5" w:type="dxa"/>
          </w:tcPr>
          <w:p w:rsidR="0035593E" w:rsidRPr="00EC5E58" w:rsidRDefault="0035593E">
            <w:pPr>
              <w:pStyle w:val="EmptyLayoutCell"/>
              <w:rPr>
                <w:lang w:val="lt-LT"/>
              </w:rPr>
            </w:pPr>
          </w:p>
        </w:tc>
        <w:tc>
          <w:tcPr>
            <w:tcW w:w="1" w:type="dxa"/>
          </w:tcPr>
          <w:p w:rsidR="0035593E" w:rsidRPr="00EC5E58" w:rsidRDefault="0035593E">
            <w:pPr>
              <w:pStyle w:val="EmptyLayoutCell"/>
              <w:rPr>
                <w:lang w:val="lt-LT"/>
              </w:rPr>
            </w:pPr>
          </w:p>
        </w:tc>
        <w:tc>
          <w:tcPr>
            <w:tcW w:w="13" w:type="dxa"/>
          </w:tcPr>
          <w:p w:rsidR="0035593E" w:rsidRPr="00EC5E58" w:rsidRDefault="0035593E">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600"/>
              </w:trPr>
              <w:tc>
                <w:tcPr>
                  <w:tcW w:w="9609" w:type="dxa"/>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II SKYRIUS</w:t>
                  </w:r>
                </w:p>
                <w:p w:rsidR="0035593E" w:rsidRPr="00EC5E58" w:rsidRDefault="00AA1DFE">
                  <w:pPr>
                    <w:jc w:val="center"/>
                    <w:rPr>
                      <w:lang w:val="lt-LT"/>
                    </w:rPr>
                  </w:pPr>
                  <w:r w:rsidRPr="00EC5E58">
                    <w:rPr>
                      <w:b/>
                      <w:color w:val="000000"/>
                      <w:sz w:val="24"/>
                      <w:lang w:val="lt-LT"/>
                    </w:rPr>
                    <w:t>VEIKLOS SRITIS</w:t>
                  </w:r>
                  <w:r w:rsidRPr="00EC5E58">
                    <w:rPr>
                      <w:color w:val="FFFFFF"/>
                      <w:sz w:val="24"/>
                      <w:lang w:val="lt-LT"/>
                    </w:rPr>
                    <w:t>0</w:t>
                  </w: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3. Pagrindinė veiklos sritis:</w:t>
                  </w:r>
                  <w:r w:rsidRPr="00EC5E58">
                    <w:rPr>
                      <w:color w:val="FFFFFF"/>
                      <w:sz w:val="24"/>
                      <w:lang w:val="lt-LT"/>
                    </w:rPr>
                    <w:t>0</w:t>
                  </w:r>
                </w:p>
              </w:tc>
            </w:tr>
            <w:tr w:rsidR="0035593E"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3.1. administracinių sprendimų priėmimas.</w:t>
                        </w:r>
                      </w:p>
                    </w:tc>
                  </w:tr>
                </w:tbl>
                <w:p w:rsidR="0035593E" w:rsidRPr="00EC5E58" w:rsidRDefault="0035593E">
                  <w:pPr>
                    <w:rPr>
                      <w:lang w:val="lt-LT"/>
                    </w:rPr>
                  </w:pP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4. Papildoma (-</w:t>
                  </w:r>
                  <w:proofErr w:type="spellStart"/>
                  <w:r w:rsidRPr="00EC5E58">
                    <w:rPr>
                      <w:color w:val="000000"/>
                      <w:sz w:val="24"/>
                      <w:lang w:val="lt-LT"/>
                    </w:rPr>
                    <w:t>os</w:t>
                  </w:r>
                  <w:proofErr w:type="spellEnd"/>
                  <w:r w:rsidRPr="00EC5E58">
                    <w:rPr>
                      <w:color w:val="000000"/>
                      <w:sz w:val="24"/>
                      <w:lang w:val="lt-LT"/>
                    </w:rPr>
                    <w:t>) veiklos sritis (-</w:t>
                  </w:r>
                  <w:proofErr w:type="spellStart"/>
                  <w:r w:rsidRPr="00EC5E58">
                    <w:rPr>
                      <w:color w:val="000000"/>
                      <w:sz w:val="24"/>
                      <w:lang w:val="lt-LT"/>
                    </w:rPr>
                    <w:t>ys</w:t>
                  </w:r>
                  <w:proofErr w:type="spellEnd"/>
                  <w:r w:rsidRPr="00EC5E58">
                    <w:rPr>
                      <w:color w:val="000000"/>
                      <w:sz w:val="24"/>
                      <w:lang w:val="lt-LT"/>
                    </w:rPr>
                    <w:t>):</w:t>
                  </w:r>
                  <w:r w:rsidRPr="00EC5E58">
                    <w:rPr>
                      <w:color w:val="FFFFFF"/>
                      <w:sz w:val="24"/>
                      <w:lang w:val="lt-LT"/>
                    </w:rPr>
                    <w:t>0</w:t>
                  </w:r>
                </w:p>
              </w:tc>
            </w:tr>
            <w:tr w:rsidR="0035593E"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260"/>
                    </w:trPr>
                    <w:tc>
                      <w:tcPr>
                        <w:tcW w:w="960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4.1. pagalba valstybės ar vietos valdžią įgyvendinantiems asmenims atliekant jiems nustatytas funkcijas, išskyrus vidaus administravimo funkcijas, kaip jos apibrėžtos Viešojo administravimo įstatyme.</w:t>
                        </w:r>
                      </w:p>
                    </w:tc>
                  </w:tr>
                </w:tbl>
                <w:p w:rsidR="0035593E" w:rsidRPr="00EC5E58" w:rsidRDefault="0035593E">
                  <w:pPr>
                    <w:rPr>
                      <w:lang w:val="lt-LT"/>
                    </w:rPr>
                  </w:pPr>
                </w:p>
              </w:tc>
            </w:tr>
          </w:tbl>
          <w:p w:rsidR="0035593E" w:rsidRPr="00EC5E58" w:rsidRDefault="0035593E">
            <w:pPr>
              <w:rPr>
                <w:lang w:val="lt-LT"/>
              </w:rPr>
            </w:pPr>
          </w:p>
        </w:tc>
      </w:tr>
      <w:tr w:rsidR="0035593E">
        <w:trPr>
          <w:trHeight w:val="126"/>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5" w:type="dxa"/>
          </w:tcPr>
          <w:p w:rsidR="0035593E" w:rsidRPr="00EC5E58" w:rsidRDefault="0035593E">
            <w:pPr>
              <w:pStyle w:val="EmptyLayoutCell"/>
              <w:rPr>
                <w:lang w:val="lt-LT"/>
              </w:rPr>
            </w:pPr>
          </w:p>
        </w:tc>
        <w:tc>
          <w:tcPr>
            <w:tcW w:w="1" w:type="dxa"/>
          </w:tcPr>
          <w:p w:rsidR="0035593E" w:rsidRPr="00EC5E58" w:rsidRDefault="0035593E">
            <w:pPr>
              <w:pStyle w:val="EmptyLayoutCell"/>
              <w:rPr>
                <w:lang w:val="lt-LT"/>
              </w:rPr>
            </w:pPr>
          </w:p>
        </w:tc>
        <w:tc>
          <w:tcPr>
            <w:tcW w:w="13" w:type="dxa"/>
          </w:tcPr>
          <w:p w:rsidR="0035593E" w:rsidRPr="00EC5E58" w:rsidRDefault="0035593E">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600"/>
              </w:trPr>
              <w:tc>
                <w:tcPr>
                  <w:tcW w:w="9609" w:type="dxa"/>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III SKYRIUS</w:t>
                  </w:r>
                </w:p>
                <w:p w:rsidR="0035593E" w:rsidRPr="00EC5E58" w:rsidRDefault="00AA1DFE">
                  <w:pPr>
                    <w:jc w:val="center"/>
                    <w:rPr>
                      <w:lang w:val="lt-LT"/>
                    </w:rPr>
                  </w:pPr>
                  <w:r w:rsidRPr="00EC5E58">
                    <w:rPr>
                      <w:b/>
                      <w:color w:val="000000"/>
                      <w:sz w:val="24"/>
                      <w:lang w:val="lt-LT"/>
                    </w:rPr>
                    <w:t>PAREIGYBĖS SPECIALIZACIJA</w:t>
                  </w:r>
                  <w:r w:rsidRPr="00EC5E58">
                    <w:rPr>
                      <w:color w:val="FFFFFF"/>
                      <w:sz w:val="24"/>
                      <w:lang w:val="lt-LT"/>
                    </w:rPr>
                    <w:t>0</w:t>
                  </w: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5. Pagrindinės veiklos srities specializacija:</w:t>
                  </w:r>
                  <w:r w:rsidRPr="00EC5E58">
                    <w:rPr>
                      <w:color w:val="FFFFFF"/>
                      <w:sz w:val="24"/>
                      <w:lang w:val="lt-LT"/>
                    </w:rPr>
                    <w:t>0</w:t>
                  </w:r>
                </w:p>
              </w:tc>
            </w:tr>
            <w:tr w:rsidR="0035593E"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5.1. Savivaldybės biudžeto sudarymas ir jo įgyvendinimas.</w:t>
                        </w:r>
                      </w:p>
                    </w:tc>
                  </w:tr>
                </w:tbl>
                <w:p w:rsidR="0035593E" w:rsidRPr="00EC5E58" w:rsidRDefault="0035593E">
                  <w:pPr>
                    <w:rPr>
                      <w:lang w:val="lt-LT"/>
                    </w:rPr>
                  </w:pPr>
                </w:p>
              </w:tc>
            </w:tr>
            <w:tr w:rsidR="0035593E" w:rsidRPr="00EC5E58" w:rsidTr="00EC5E58">
              <w:trPr>
                <w:trHeight w:val="260"/>
              </w:trPr>
              <w:tc>
                <w:tcPr>
                  <w:tcW w:w="960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6. Papildomos (-ų) veiklos srities (-</w:t>
                  </w:r>
                  <w:proofErr w:type="spellStart"/>
                  <w:r w:rsidRPr="00EC5E58">
                    <w:rPr>
                      <w:color w:val="000000"/>
                      <w:sz w:val="24"/>
                      <w:lang w:val="lt-LT"/>
                    </w:rPr>
                    <w:t>čių</w:t>
                  </w:r>
                  <w:proofErr w:type="spellEnd"/>
                  <w:r w:rsidRPr="00EC5E58">
                    <w:rPr>
                      <w:color w:val="000000"/>
                      <w:sz w:val="24"/>
                      <w:lang w:val="lt-LT"/>
                    </w:rPr>
                    <w:t>) specializacija:</w:t>
                  </w:r>
                  <w:r w:rsidRPr="00EC5E58">
                    <w:rPr>
                      <w:color w:val="FFFFFF"/>
                      <w:sz w:val="24"/>
                      <w:lang w:val="lt-LT"/>
                    </w:rPr>
                    <w:t>0</w:t>
                  </w:r>
                </w:p>
              </w:tc>
            </w:tr>
            <w:tr w:rsidR="0035593E"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5593E" w:rsidRPr="00EC5E58" w:rsidTr="00EC5E58">
                    <w:trPr>
                      <w:trHeight w:val="260"/>
                    </w:trPr>
                    <w:tc>
                      <w:tcPr>
                        <w:tcW w:w="960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6.1. Ataskaitų ir išvadų rengimas, informacijos apie biudžeto įgyvendinimą teikimas savivaldybės vadovams.</w:t>
                        </w:r>
                      </w:p>
                    </w:tc>
                  </w:tr>
                </w:tbl>
                <w:p w:rsidR="0035593E" w:rsidRPr="00EC5E58" w:rsidRDefault="0035593E">
                  <w:pPr>
                    <w:rPr>
                      <w:lang w:val="lt-LT"/>
                    </w:rPr>
                  </w:pPr>
                </w:p>
              </w:tc>
            </w:tr>
          </w:tbl>
          <w:p w:rsidR="0035593E" w:rsidRPr="00EC5E58" w:rsidRDefault="0035593E">
            <w:pPr>
              <w:rPr>
                <w:lang w:val="lt-LT"/>
              </w:rPr>
            </w:pPr>
          </w:p>
        </w:tc>
      </w:tr>
      <w:tr w:rsidR="0035593E">
        <w:trPr>
          <w:trHeight w:val="100"/>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5"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13"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35593E" w:rsidRPr="00EC5E58">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35593E" w:rsidRPr="00EC5E58" w:rsidTr="00EC5E58">
                    <w:trPr>
                      <w:trHeight w:val="600"/>
                    </w:trPr>
                    <w:tc>
                      <w:tcPr>
                        <w:tcW w:w="9594" w:type="dxa"/>
                        <w:tcMar>
                          <w:top w:w="40" w:type="dxa"/>
                          <w:left w:w="40" w:type="dxa"/>
                          <w:bottom w:w="40" w:type="dxa"/>
                          <w:right w:w="40" w:type="dxa"/>
                        </w:tcMar>
                      </w:tcPr>
                      <w:p w:rsidR="0035593E" w:rsidRPr="00EC5E58" w:rsidRDefault="00AA1DFE" w:rsidP="00EC5E58">
                        <w:pPr>
                          <w:jc w:val="center"/>
                          <w:rPr>
                            <w:lang w:val="lt-LT"/>
                          </w:rPr>
                        </w:pPr>
                        <w:r w:rsidRPr="00EC5E58">
                          <w:rPr>
                            <w:b/>
                            <w:color w:val="000000"/>
                            <w:sz w:val="24"/>
                            <w:lang w:val="lt-LT"/>
                          </w:rPr>
                          <w:t>IV SKYRIUS</w:t>
                        </w:r>
                      </w:p>
                      <w:p w:rsidR="0035593E" w:rsidRPr="00EC5E58" w:rsidRDefault="00AA1DFE" w:rsidP="00EC5E58">
                        <w:pPr>
                          <w:jc w:val="center"/>
                          <w:rPr>
                            <w:lang w:val="lt-LT"/>
                          </w:rPr>
                        </w:pPr>
                        <w:r w:rsidRPr="00EC5E58">
                          <w:rPr>
                            <w:b/>
                            <w:color w:val="000000"/>
                            <w:sz w:val="24"/>
                            <w:lang w:val="lt-LT"/>
                          </w:rPr>
                          <w:t>FUNKCIJOS</w:t>
                        </w:r>
                      </w:p>
                    </w:tc>
                  </w:tr>
                </w:tbl>
                <w:p w:rsidR="0035593E" w:rsidRPr="00EC5E58" w:rsidRDefault="0035593E" w:rsidP="00EC5E58">
                  <w:pPr>
                    <w:jc w:val="both"/>
                    <w:rPr>
                      <w:lang w:val="lt-LT"/>
                    </w:rPr>
                  </w:pPr>
                </w:p>
              </w:tc>
            </w:tr>
          </w:tbl>
          <w:p w:rsidR="0035593E" w:rsidRPr="00EC5E58" w:rsidRDefault="0035593E" w:rsidP="00EC5E58">
            <w:pPr>
              <w:jc w:val="both"/>
              <w:rPr>
                <w:lang w:val="lt-LT"/>
              </w:rPr>
            </w:pPr>
          </w:p>
        </w:tc>
      </w:tr>
      <w:tr w:rsidR="0035593E" w:rsidRPr="00EC5E58">
        <w:trPr>
          <w:trHeight w:val="20"/>
        </w:trPr>
        <w:tc>
          <w:tcPr>
            <w:tcW w:w="5"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13"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9048" w:type="dxa"/>
          </w:tcPr>
          <w:p w:rsidR="0035593E" w:rsidRPr="00EC5E58" w:rsidRDefault="0035593E" w:rsidP="00EC5E58">
            <w:pPr>
              <w:pStyle w:val="EmptyLayoutCell"/>
              <w:jc w:val="both"/>
              <w:rPr>
                <w:lang w:val="lt-LT"/>
              </w:rPr>
            </w:pPr>
          </w:p>
        </w:tc>
        <w:tc>
          <w:tcPr>
            <w:tcW w:w="13" w:type="dxa"/>
          </w:tcPr>
          <w:p w:rsidR="0035593E" w:rsidRPr="00EC5E58" w:rsidRDefault="0035593E" w:rsidP="00EC5E58">
            <w:pPr>
              <w:pStyle w:val="EmptyLayoutCell"/>
              <w:jc w:val="both"/>
              <w:rPr>
                <w:lang w:val="lt-LT"/>
              </w:rPr>
            </w:pPr>
          </w:p>
        </w:tc>
      </w:tr>
      <w:tr w:rsidR="00EC5E58" w:rsidRPr="00EC5E58" w:rsidTr="00EC5E58">
        <w:tc>
          <w:tcPr>
            <w:tcW w:w="5"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7. Apdoroja su administracinių sprendimų priėmimu susijusią informaciją arba prireikus koordinuoja su administracinių sprendimų priėmimu susijusios informacijos apdorojimą.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8. Organizuoja administracinių sprendimų priėmimo procesą arba prireikus koordinuoja administracinių sprendimų priėmimo proceso organizavimą.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9. Rengia ir teikia informaciją su administracinių sprendimų priėmimu susijusiais sudėtingais klausimais arba prireikus koordinuoja informacijos su administracinių sprendimų priėmimu susijusiais sudėtingais klausimais rengimą ir teikimą.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10. Rengia ir teikia pasiūlymus su administracinių sprendimų priėmimu susijusiais klausimais.</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11. Rengia teisės aktų projektus ir kitus susijusius dokumentus dėl administracinių sprendimų priėmimo arba prireikus koordinuoja teisės aktų projektų ir kitų susijusių dokumentų dėl administracinių sprendimų priėmimo rengimą.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12. Dalyvauja pagal kompetenciją darbo grupių, komisijų veikloje.</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lastRenderedPageBreak/>
                    <w:t>13. Rengia ar dalyvauja rengiant pagal kompetenciją teisės aktų projektus arba prireikus koordinuoja pagal kompetenciją teisės aktų projektų rengimą.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14. Rengia dokumentus su valstybės ar vietos valdžią įgyvendinančių asmenų kompetencija susijusiais klausimais arba prireikus koordinuoja dokumentų su valstybės ar vietos valdžią įgyvendinančių asmenų kompetencija susijusiais klausimais rengimą.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15. Rengia ir teikia informaciją pagal kompetenciją susijusiais vidutinio sudėtingumo ir nesudėtingais klausimais arba prireikus koordinuoja informacijos pagal kompetenciją susijusiais vidutinio sudėtingumo ar nesudėtingais klausimais rengimą ir teikimą.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16. Rengia pagal kompetenciją ataskaitas, išvadas ir kitus dokumentus arba prireikus koordinuoja ataskaitų, išvadų ir kitų dokumentų rengimą.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17. Konsultuoja priskirtos srities klausimais ir (ar) priima, aptarnauja asmenis ir (ar) informuoja visuomenę apie valstybės ar vietos valdžią įgyvendinančių asmenų veiklą.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18. Priima iš kontroliuojamų viešojo sektoriaus subjektų tarpinius ir metinius finansinių ataskaitų rinkinius ir kitą informaciją, reikalingą Šilalės rajono savivaldybės iždo finansinėms ataskaitoms parengti, juos analizuoja ir tikrina, sudaro ketvirtinius ir  metinius Savivaldybės biudžeto vykdymo ataskaitų rinkinius pagal Finansų ministerijos patvirtintas formas, tvarko paskolų apskaitą.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19. Tvarko Savivaldybės iždo buhalterinę apskaitą, rengia tarpinių ir metinių finansinių ataskaitų rinkinius  ir suveda duomenis Lietuvos Respublikos finansų ministerijos programoje VSAKIS ir atsako už Savivaldybės iždo metinių finansinių ataskaitų rinkinių savalaikį parengimą.</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 xml:space="preserve">20. Sudaro metinį Savivaldybės konsoliduotųjų finansinių ataskaitų rinkinį, sudaro Biudžeto ir strateginio planavimo skyriaus (Biudžeto ir strateginio planavimo skyrius, pagal jam, kaip asignavimų valdytojui, patvirtintas programas, perveda </w:t>
                  </w:r>
                  <w:proofErr w:type="spellStart"/>
                  <w:r w:rsidRPr="00EC5E58">
                    <w:rPr>
                      <w:color w:val="000000"/>
                      <w:sz w:val="24"/>
                      <w:lang w:val="lt-LT"/>
                    </w:rPr>
                    <w:t>asignavimus</w:t>
                  </w:r>
                  <w:proofErr w:type="spellEnd"/>
                  <w:r w:rsidRPr="00EC5E58">
                    <w:rPr>
                      <w:color w:val="000000"/>
                      <w:sz w:val="24"/>
                      <w:lang w:val="lt-LT"/>
                    </w:rPr>
                    <w:t xml:space="preserve"> tiesiogiai paslaugų tiekėjams) už atitinkamą laikotarpį biudžeto vykdymo ir finansinių ataskaitų rinkinius.</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21. Priima Savivaldybės įstaigų vidaus kontrolės įgyvendinimo viešajame juridiniame asmenyje ataskaitas, sudaro suvestinę Savivaldybės įstaigų vidaus kontrolės įgyvendinimo viešajame juridiniame asmenyje ataskaitą ir teikia Finansų ministerijai nustatyta tvarka ir terminais, teikia Investicijos KS-02 (ketvirtinė, metinė) ataskaitą Statistikos departamentui.</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22. Priima ir tikrina viešojo sektoriaus subjektų pažymas apie gautas finansavimo sumas, sukauptas finansavimo pajamas, gautinas ir grąžintinas finansavimo sumas, sudaro suvestines ataskaitas, teikia į VSAKIS Mokėtinų sumų ir Skolinių įsipareigojimų ataskaitas pagal Finansų ministerijos nustatytas formas ir  terminus.</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23. Administracijos direktoriui pavedus vykdo skyriaus vedėjui priskirtas funkcijas, skyriaus vedėjo atostogų, komandiruočių, laikino nedarbingumo laikotarpiu.</w:t>
                  </w:r>
                </w:p>
              </w:tc>
            </w:tr>
            <w:tr w:rsidR="0035593E" w:rsidRPr="00EC5E58" w:rsidTr="00EC5E58">
              <w:trPr>
                <w:trHeight w:val="260"/>
              </w:trPr>
              <w:tc>
                <w:tcPr>
                  <w:tcW w:w="9624"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24. Vykdo kitus nenuolatinio pobūdžio su struktūrinio padalinio veikla susijusius pavedimus.</w:t>
                  </w:r>
                </w:p>
              </w:tc>
            </w:tr>
          </w:tbl>
          <w:p w:rsidR="0035593E" w:rsidRPr="00EC5E58" w:rsidRDefault="0035593E" w:rsidP="00EC5E58">
            <w:pPr>
              <w:jc w:val="both"/>
              <w:rPr>
                <w:lang w:val="lt-LT"/>
              </w:rPr>
            </w:pPr>
          </w:p>
        </w:tc>
        <w:tc>
          <w:tcPr>
            <w:tcW w:w="13" w:type="dxa"/>
          </w:tcPr>
          <w:p w:rsidR="0035593E" w:rsidRPr="00EC5E58" w:rsidRDefault="0035593E" w:rsidP="00EC5E58">
            <w:pPr>
              <w:pStyle w:val="EmptyLayoutCell"/>
              <w:jc w:val="both"/>
              <w:rPr>
                <w:lang w:val="lt-LT"/>
              </w:rPr>
            </w:pPr>
          </w:p>
        </w:tc>
      </w:tr>
      <w:tr w:rsidR="0035593E">
        <w:trPr>
          <w:trHeight w:val="99"/>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rPr>
          <w:trHeight w:val="359"/>
        </w:trPr>
        <w:tc>
          <w:tcPr>
            <w:tcW w:w="5"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13"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1" w:type="dxa"/>
          </w:tcPr>
          <w:p w:rsidR="0035593E" w:rsidRPr="00EC5E58" w:rsidRDefault="0035593E" w:rsidP="00EC5E58">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35593E" w:rsidRPr="00EC5E58" w:rsidTr="00EC5E58">
              <w:trPr>
                <w:trHeight w:val="600"/>
              </w:trPr>
              <w:tc>
                <w:tcPr>
                  <w:tcW w:w="9579" w:type="dxa"/>
                  <w:tcMar>
                    <w:top w:w="40" w:type="dxa"/>
                    <w:left w:w="40" w:type="dxa"/>
                    <w:bottom w:w="40" w:type="dxa"/>
                    <w:right w:w="40" w:type="dxa"/>
                  </w:tcMar>
                </w:tcPr>
                <w:p w:rsidR="0035593E" w:rsidRPr="00EC5E58" w:rsidRDefault="00AA1DFE" w:rsidP="00EC5E58">
                  <w:pPr>
                    <w:jc w:val="center"/>
                    <w:rPr>
                      <w:lang w:val="lt-LT"/>
                    </w:rPr>
                  </w:pPr>
                  <w:r w:rsidRPr="00EC5E58">
                    <w:rPr>
                      <w:b/>
                      <w:color w:val="000000"/>
                      <w:sz w:val="24"/>
                      <w:lang w:val="lt-LT"/>
                    </w:rPr>
                    <w:t>V SKYRIUS</w:t>
                  </w:r>
                </w:p>
                <w:p w:rsidR="0035593E" w:rsidRPr="00EC5E58" w:rsidRDefault="00AA1DFE" w:rsidP="00EC5E58">
                  <w:pPr>
                    <w:jc w:val="center"/>
                    <w:rPr>
                      <w:lang w:val="lt-LT"/>
                    </w:rPr>
                  </w:pPr>
                  <w:r w:rsidRPr="00EC5E58">
                    <w:rPr>
                      <w:b/>
                      <w:color w:val="000000"/>
                      <w:sz w:val="24"/>
                      <w:lang w:val="lt-LT"/>
                    </w:rPr>
                    <w:t>SPECIALIEJI REIKALAVIMAI</w:t>
                  </w:r>
                </w:p>
              </w:tc>
            </w:tr>
            <w:tr w:rsidR="0035593E" w:rsidRPr="00EC5E58" w:rsidTr="00EC5E58">
              <w:trPr>
                <w:trHeight w:val="260"/>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 Išsilavinimo ir darbo patirties reikalavimai:</w:t>
                  </w:r>
                  <w:r w:rsidRPr="00EC5E58">
                    <w:rPr>
                      <w:color w:val="FFFFFF"/>
                      <w:sz w:val="24"/>
                      <w:lang w:val="lt-LT"/>
                    </w:rPr>
                    <w:t>0</w:t>
                  </w:r>
                </w:p>
              </w:tc>
            </w:tr>
            <w:tr w:rsidR="0035593E" w:rsidRPr="00EC5E58" w:rsidTr="00EC5E58">
              <w:trPr>
                <w:trHeight w:val="218"/>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5593E" w:rsidRPr="00EC5E58">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 xml:space="preserve">25.1. išsilavinimas – aukštasis universitetinis išsilavinimas (bakalauro kvalifikacinis laipsnis) arba jam lygiavertė aukštojo mokslo kvalifikacija; </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25.2. studijų kryptis – ekonomika (arba);</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25.3. studijų kryptis – finansai (arba);</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25.4. studijų kryptis – apskaita (arba);</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25.5. studijų kryptis – viešasis administravimas (arba);</w:t>
                              </w:r>
                            </w:p>
                          </w:tc>
                        </w:tr>
                      </w:tbl>
                      <w:p w:rsidR="0035593E" w:rsidRPr="00EC5E58" w:rsidRDefault="0035593E" w:rsidP="00EC5E58">
                        <w:pPr>
                          <w:jc w:val="both"/>
                          <w:rPr>
                            <w:lang w:val="lt-LT"/>
                          </w:rPr>
                        </w:pPr>
                      </w:p>
                    </w:tc>
                  </w:tr>
                  <w:tr w:rsidR="0035593E" w:rsidRPr="00EC5E58">
                    <w:trPr>
                      <w:trHeight w:val="265"/>
                    </w:trPr>
                    <w:tc>
                      <w:tcPr>
                        <w:tcW w:w="9070" w:type="dxa"/>
                        <w:tcMar>
                          <w:top w:w="40" w:type="dxa"/>
                          <w:left w:w="40" w:type="dxa"/>
                          <w:bottom w:w="40" w:type="dxa"/>
                          <w:right w:w="40" w:type="dxa"/>
                        </w:tcMar>
                      </w:tcPr>
                      <w:p w:rsidR="0035593E" w:rsidRPr="00EC5E58" w:rsidRDefault="00AA1DFE" w:rsidP="00EC5E58">
                        <w:pPr>
                          <w:jc w:val="both"/>
                          <w:rPr>
                            <w:lang w:val="lt-LT"/>
                          </w:rPr>
                        </w:pPr>
                        <w:r w:rsidRPr="00EC5E58">
                          <w:rPr>
                            <w:rFonts w:ascii="Arial" w:eastAsia="Arial" w:hAnsi="Arial"/>
                            <w:color w:val="000000"/>
                            <w:lang w:val="lt-LT"/>
                          </w:rPr>
                          <w:t>arba:</w:t>
                        </w:r>
                      </w:p>
                    </w:tc>
                  </w:tr>
                  <w:tr w:rsidR="0035593E" w:rsidRPr="00EC5E58" w:rsidTr="00EC5E58">
                    <w:trPr>
                      <w:trHeight w:val="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 xml:space="preserve">25.6. išsilavinimas – aukštasis universitetinis išsilavinimas (bakalauro kvalifikacinis laipsnis) arba jam lygiavertė aukštojo mokslo kvalifikacija; </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t>25.7. darbo patirtis – finansų, ekonomikos, teisės, audito arba kontrolės srityse;</w:t>
                              </w:r>
                            </w:p>
                          </w:tc>
                        </w:tr>
                        <w:tr w:rsidR="0035593E" w:rsidRPr="00EC5E58" w:rsidTr="00EC5E58">
                          <w:trPr>
                            <w:trHeight w:val="259"/>
                          </w:trPr>
                          <w:tc>
                            <w:tcPr>
                              <w:tcW w:w="9579" w:type="dxa"/>
                              <w:tcMar>
                                <w:top w:w="40" w:type="dxa"/>
                                <w:left w:w="40" w:type="dxa"/>
                                <w:bottom w:w="40" w:type="dxa"/>
                                <w:right w:w="40" w:type="dxa"/>
                              </w:tcMar>
                            </w:tcPr>
                            <w:p w:rsidR="0035593E" w:rsidRPr="00EC5E58" w:rsidRDefault="00AA1DFE" w:rsidP="00EC5E58">
                              <w:pPr>
                                <w:jc w:val="both"/>
                                <w:rPr>
                                  <w:lang w:val="lt-LT"/>
                                </w:rPr>
                              </w:pPr>
                              <w:r w:rsidRPr="00EC5E58">
                                <w:rPr>
                                  <w:color w:val="000000"/>
                                  <w:sz w:val="24"/>
                                  <w:lang w:val="lt-LT"/>
                                </w:rPr>
                                <w:lastRenderedPageBreak/>
                                <w:t>25.8. darbo patirties trukmė – 1 metai</w:t>
                              </w:r>
                              <w:r w:rsidR="00EC5E58">
                                <w:rPr>
                                  <w:color w:val="000000"/>
                                  <w:sz w:val="24"/>
                                  <w:lang w:val="lt-LT"/>
                                </w:rPr>
                                <w:t>.</w:t>
                              </w:r>
                              <w:r w:rsidRPr="00EC5E58">
                                <w:rPr>
                                  <w:color w:val="000000"/>
                                  <w:sz w:val="24"/>
                                  <w:lang w:val="lt-LT"/>
                                </w:rPr>
                                <w:t xml:space="preserve"> </w:t>
                              </w:r>
                            </w:p>
                          </w:tc>
                        </w:tr>
                      </w:tbl>
                      <w:p w:rsidR="0035593E" w:rsidRPr="00EC5E58" w:rsidRDefault="0035593E" w:rsidP="00EC5E58">
                        <w:pPr>
                          <w:jc w:val="both"/>
                          <w:rPr>
                            <w:lang w:val="lt-LT"/>
                          </w:rPr>
                        </w:pPr>
                      </w:p>
                    </w:tc>
                  </w:tr>
                </w:tbl>
                <w:p w:rsidR="0035593E" w:rsidRPr="00EC5E58" w:rsidRDefault="0035593E" w:rsidP="00EC5E58">
                  <w:pPr>
                    <w:jc w:val="both"/>
                    <w:rPr>
                      <w:lang w:val="lt-LT"/>
                    </w:rPr>
                  </w:pPr>
                </w:p>
              </w:tc>
            </w:tr>
          </w:tbl>
          <w:p w:rsidR="0035593E" w:rsidRPr="00EC5E58" w:rsidRDefault="0035593E" w:rsidP="00EC5E58">
            <w:pPr>
              <w:jc w:val="both"/>
              <w:rPr>
                <w:lang w:val="lt-LT"/>
              </w:rPr>
            </w:pPr>
          </w:p>
        </w:tc>
      </w:tr>
      <w:tr w:rsidR="0035593E">
        <w:trPr>
          <w:trHeight w:val="40"/>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35593E" w:rsidRPr="00EC5E58" w:rsidTr="00EC5E58">
              <w:trPr>
                <w:trHeight w:val="600"/>
              </w:trPr>
              <w:tc>
                <w:tcPr>
                  <w:tcW w:w="9639" w:type="dxa"/>
                  <w:tcMar>
                    <w:top w:w="40" w:type="dxa"/>
                    <w:left w:w="40" w:type="dxa"/>
                    <w:bottom w:w="40" w:type="dxa"/>
                    <w:right w:w="40" w:type="dxa"/>
                  </w:tcMar>
                </w:tcPr>
                <w:p w:rsidR="0035593E" w:rsidRPr="00EC5E58" w:rsidRDefault="00AA1DFE">
                  <w:pPr>
                    <w:jc w:val="center"/>
                    <w:rPr>
                      <w:lang w:val="lt-LT"/>
                    </w:rPr>
                  </w:pPr>
                  <w:r w:rsidRPr="00EC5E58">
                    <w:rPr>
                      <w:b/>
                      <w:color w:val="000000"/>
                      <w:sz w:val="24"/>
                      <w:lang w:val="lt-LT"/>
                    </w:rPr>
                    <w:t>VI SKYRIUS</w:t>
                  </w:r>
                </w:p>
                <w:p w:rsidR="0035593E" w:rsidRPr="00EC5E58" w:rsidRDefault="00AA1DFE">
                  <w:pPr>
                    <w:jc w:val="center"/>
                    <w:rPr>
                      <w:lang w:val="lt-LT"/>
                    </w:rPr>
                  </w:pPr>
                  <w:r w:rsidRPr="00EC5E58">
                    <w:rPr>
                      <w:b/>
                      <w:color w:val="000000"/>
                      <w:sz w:val="24"/>
                      <w:lang w:val="lt-LT"/>
                    </w:rPr>
                    <w:t>KOMPETENCIJOS</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 Bendrosios kompetencijos ir jų pakankami lygiai:</w:t>
                  </w:r>
                  <w:r w:rsidRPr="00EC5E58">
                    <w:rPr>
                      <w:color w:val="FFFFFF"/>
                      <w:sz w:val="24"/>
                      <w:lang w:val="lt-LT"/>
                    </w:rPr>
                    <w:t>0</w:t>
                  </w:r>
                </w:p>
              </w:tc>
            </w:tr>
            <w:tr w:rsidR="0035593E" w:rsidRPr="00EC5E58" w:rsidTr="00EC5E58">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26.1. vertės visuomenei kūrimas – 3;</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26.2. organizuotumas – 3;</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26.3. patikimumas ir atsakingumas – 3;</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26.4. analizė ir pagrindimas – 4;</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26.5. komunikacija – 3.</w:t>
                        </w:r>
                      </w:p>
                    </w:tc>
                  </w:tr>
                </w:tbl>
                <w:p w:rsidR="0035593E" w:rsidRPr="00EC5E58" w:rsidRDefault="0035593E">
                  <w:pPr>
                    <w:rPr>
                      <w:lang w:val="lt-LT"/>
                    </w:rPr>
                  </w:pP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27. Specifinės kompetencijos ir jų pakankami lygiai:</w:t>
                  </w:r>
                  <w:r w:rsidRPr="00EC5E58">
                    <w:rPr>
                      <w:color w:val="FFFFFF"/>
                      <w:sz w:val="24"/>
                      <w:lang w:val="lt-LT"/>
                    </w:rPr>
                    <w:t>0</w:t>
                  </w:r>
                </w:p>
              </w:tc>
            </w:tr>
            <w:tr w:rsidR="0035593E" w:rsidRPr="00EC5E58" w:rsidTr="00EC5E58">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27.1. informacijos valdymas – 3.</w:t>
                        </w:r>
                      </w:p>
                    </w:tc>
                  </w:tr>
                </w:tbl>
                <w:p w:rsidR="0035593E" w:rsidRPr="00EC5E58" w:rsidRDefault="0035593E">
                  <w:pPr>
                    <w:rPr>
                      <w:lang w:val="lt-LT"/>
                    </w:rPr>
                  </w:pP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28. Profesinės kompetencijos ir jų pakankami lygiai:</w:t>
                  </w:r>
                  <w:r w:rsidRPr="00EC5E58">
                    <w:rPr>
                      <w:color w:val="FFFFFF"/>
                      <w:sz w:val="24"/>
                      <w:lang w:val="lt-LT"/>
                    </w:rPr>
                    <w:t>0</w:t>
                  </w:r>
                </w:p>
              </w:tc>
            </w:tr>
            <w:tr w:rsidR="0035593E" w:rsidRPr="00EC5E58" w:rsidTr="00EC5E58">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28.1. veiklos planavimas – 3;</w:t>
                        </w:r>
                      </w:p>
                    </w:tc>
                  </w:tr>
                  <w:tr w:rsidR="0035593E" w:rsidRPr="00EC5E58" w:rsidTr="00EC5E58">
                    <w:trPr>
                      <w:trHeight w:val="260"/>
                    </w:trPr>
                    <w:tc>
                      <w:tcPr>
                        <w:tcW w:w="9639"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28.2. finansų valdymas ir apskaita – 3.</w:t>
                        </w:r>
                      </w:p>
                    </w:tc>
                  </w:tr>
                </w:tbl>
                <w:p w:rsidR="0035593E" w:rsidRPr="00EC5E58" w:rsidRDefault="0035593E">
                  <w:pPr>
                    <w:rPr>
                      <w:lang w:val="lt-LT"/>
                    </w:rPr>
                  </w:pPr>
                </w:p>
              </w:tc>
            </w:tr>
          </w:tbl>
          <w:p w:rsidR="0035593E" w:rsidRPr="00EC5E58" w:rsidRDefault="0035593E">
            <w:pPr>
              <w:rPr>
                <w:lang w:val="lt-LT"/>
              </w:rPr>
            </w:pPr>
          </w:p>
        </w:tc>
        <w:tc>
          <w:tcPr>
            <w:tcW w:w="13" w:type="dxa"/>
          </w:tcPr>
          <w:p w:rsidR="0035593E" w:rsidRPr="00EC5E58" w:rsidRDefault="0035593E">
            <w:pPr>
              <w:pStyle w:val="EmptyLayoutCell"/>
              <w:rPr>
                <w:lang w:val="lt-LT"/>
              </w:rPr>
            </w:pPr>
          </w:p>
        </w:tc>
      </w:tr>
      <w:tr w:rsidR="0035593E">
        <w:trPr>
          <w:trHeight w:val="450"/>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r w:rsidR="00EC5E58" w:rsidRPr="00EC5E58" w:rsidTr="00EC5E58">
        <w:tc>
          <w:tcPr>
            <w:tcW w:w="5" w:type="dxa"/>
          </w:tcPr>
          <w:p w:rsidR="0035593E" w:rsidRPr="00EC5E58" w:rsidRDefault="0035593E">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5593E" w:rsidRPr="00EC5E58">
              <w:trPr>
                <w:trHeight w:val="260"/>
              </w:trPr>
              <w:tc>
                <w:tcPr>
                  <w:tcW w:w="3401" w:type="dxa"/>
                  <w:tcMar>
                    <w:top w:w="40" w:type="dxa"/>
                    <w:left w:w="40" w:type="dxa"/>
                    <w:bottom w:w="40" w:type="dxa"/>
                    <w:right w:w="40" w:type="dxa"/>
                  </w:tcMar>
                </w:tcPr>
                <w:p w:rsidR="0035593E" w:rsidRPr="00EC5E58" w:rsidRDefault="00AA1DFE">
                  <w:pPr>
                    <w:rPr>
                      <w:lang w:val="lt-LT"/>
                    </w:rPr>
                  </w:pPr>
                  <w:r w:rsidRPr="00EC5E58">
                    <w:rPr>
                      <w:color w:val="000000"/>
                      <w:sz w:val="24"/>
                      <w:lang w:val="lt-LT"/>
                    </w:rPr>
                    <w:t>Susipažinau</w:t>
                  </w: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Borders>
                    <w:bottom w:val="single" w:sz="2" w:space="0" w:color="000000"/>
                  </w:tcBorders>
                  <w:tcMar>
                    <w:top w:w="40" w:type="dxa"/>
                    <w:left w:w="40" w:type="dxa"/>
                    <w:bottom w:w="40" w:type="dxa"/>
                    <w:right w:w="40" w:type="dxa"/>
                  </w:tcMar>
                </w:tcPr>
                <w:p w:rsidR="0035593E" w:rsidRPr="00EC5E58" w:rsidRDefault="0035593E">
                  <w:pPr>
                    <w:rPr>
                      <w:lang w:val="lt-LT"/>
                    </w:rPr>
                  </w:pP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Mar>
                    <w:top w:w="40" w:type="dxa"/>
                    <w:left w:w="40" w:type="dxa"/>
                    <w:bottom w:w="40" w:type="dxa"/>
                    <w:right w:w="40" w:type="dxa"/>
                  </w:tcMar>
                </w:tcPr>
                <w:p w:rsidR="0035593E" w:rsidRPr="00EC5E58" w:rsidRDefault="00AA1DFE">
                  <w:pPr>
                    <w:rPr>
                      <w:lang w:val="lt-LT"/>
                    </w:rPr>
                  </w:pPr>
                  <w:r w:rsidRPr="00EC5E58">
                    <w:rPr>
                      <w:color w:val="000000"/>
                      <w:lang w:val="lt-LT"/>
                    </w:rPr>
                    <w:t>(Parašas)</w:t>
                  </w: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Borders>
                    <w:bottom w:val="single" w:sz="2" w:space="0" w:color="000000"/>
                  </w:tcBorders>
                  <w:tcMar>
                    <w:top w:w="40" w:type="dxa"/>
                    <w:left w:w="40" w:type="dxa"/>
                    <w:bottom w:w="40" w:type="dxa"/>
                    <w:right w:w="40" w:type="dxa"/>
                  </w:tcMar>
                </w:tcPr>
                <w:p w:rsidR="0035593E" w:rsidRPr="00EC5E58" w:rsidRDefault="0035593E">
                  <w:pPr>
                    <w:rPr>
                      <w:lang w:val="lt-LT"/>
                    </w:rPr>
                  </w:pP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Mar>
                    <w:top w:w="40" w:type="dxa"/>
                    <w:left w:w="40" w:type="dxa"/>
                    <w:bottom w:w="40" w:type="dxa"/>
                    <w:right w:w="40" w:type="dxa"/>
                  </w:tcMar>
                </w:tcPr>
                <w:p w:rsidR="0035593E" w:rsidRPr="00EC5E58" w:rsidRDefault="00AA1DFE">
                  <w:pPr>
                    <w:rPr>
                      <w:lang w:val="lt-LT"/>
                    </w:rPr>
                  </w:pPr>
                  <w:r w:rsidRPr="00EC5E58">
                    <w:rPr>
                      <w:color w:val="000000"/>
                      <w:lang w:val="lt-LT"/>
                    </w:rPr>
                    <w:t>(Vardas ir pavardė)</w:t>
                  </w: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Borders>
                    <w:bottom w:val="single" w:sz="2" w:space="0" w:color="000000"/>
                  </w:tcBorders>
                  <w:tcMar>
                    <w:top w:w="40" w:type="dxa"/>
                    <w:left w:w="40" w:type="dxa"/>
                    <w:bottom w:w="40" w:type="dxa"/>
                    <w:right w:w="40" w:type="dxa"/>
                  </w:tcMar>
                </w:tcPr>
                <w:p w:rsidR="0035593E" w:rsidRPr="00EC5E58" w:rsidRDefault="0035593E">
                  <w:pPr>
                    <w:rPr>
                      <w:lang w:val="lt-LT"/>
                    </w:rPr>
                  </w:pP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Mar>
                    <w:top w:w="40" w:type="dxa"/>
                    <w:left w:w="40" w:type="dxa"/>
                    <w:bottom w:w="40" w:type="dxa"/>
                    <w:right w:w="40" w:type="dxa"/>
                  </w:tcMar>
                </w:tcPr>
                <w:p w:rsidR="0035593E" w:rsidRPr="00EC5E58" w:rsidRDefault="00AA1DFE">
                  <w:pPr>
                    <w:rPr>
                      <w:lang w:val="lt-LT"/>
                    </w:rPr>
                  </w:pPr>
                  <w:r w:rsidRPr="00EC5E58">
                    <w:rPr>
                      <w:color w:val="000000"/>
                      <w:lang w:val="lt-LT"/>
                    </w:rPr>
                    <w:t>(Data)</w:t>
                  </w:r>
                </w:p>
              </w:tc>
              <w:tc>
                <w:tcPr>
                  <w:tcW w:w="5669" w:type="dxa"/>
                  <w:tcMar>
                    <w:top w:w="40" w:type="dxa"/>
                    <w:left w:w="40" w:type="dxa"/>
                    <w:bottom w:w="40" w:type="dxa"/>
                    <w:right w:w="40" w:type="dxa"/>
                  </w:tcMar>
                </w:tcPr>
                <w:p w:rsidR="0035593E" w:rsidRPr="00EC5E58" w:rsidRDefault="0035593E">
                  <w:pPr>
                    <w:rPr>
                      <w:lang w:val="lt-LT"/>
                    </w:rPr>
                  </w:pPr>
                </w:p>
              </w:tc>
            </w:tr>
            <w:tr w:rsidR="0035593E" w:rsidRPr="00EC5E58">
              <w:trPr>
                <w:trHeight w:val="260"/>
              </w:trPr>
              <w:tc>
                <w:tcPr>
                  <w:tcW w:w="3401" w:type="dxa"/>
                  <w:tcMar>
                    <w:top w:w="40" w:type="dxa"/>
                    <w:left w:w="40" w:type="dxa"/>
                    <w:bottom w:w="40" w:type="dxa"/>
                    <w:right w:w="40" w:type="dxa"/>
                  </w:tcMar>
                </w:tcPr>
                <w:p w:rsidR="0035593E" w:rsidRPr="00EC5E58" w:rsidRDefault="0035593E">
                  <w:pPr>
                    <w:rPr>
                      <w:lang w:val="lt-LT"/>
                    </w:rPr>
                  </w:pPr>
                </w:p>
              </w:tc>
              <w:tc>
                <w:tcPr>
                  <w:tcW w:w="5669" w:type="dxa"/>
                  <w:tcMar>
                    <w:top w:w="40" w:type="dxa"/>
                    <w:left w:w="40" w:type="dxa"/>
                    <w:bottom w:w="40" w:type="dxa"/>
                    <w:right w:w="40" w:type="dxa"/>
                  </w:tcMar>
                </w:tcPr>
                <w:p w:rsidR="0035593E" w:rsidRPr="00EC5E58" w:rsidRDefault="0035593E">
                  <w:pPr>
                    <w:rPr>
                      <w:lang w:val="lt-LT"/>
                    </w:rPr>
                  </w:pPr>
                </w:p>
              </w:tc>
            </w:tr>
          </w:tbl>
          <w:p w:rsidR="0035593E" w:rsidRPr="00EC5E58" w:rsidRDefault="0035593E">
            <w:pPr>
              <w:rPr>
                <w:lang w:val="lt-LT"/>
              </w:rPr>
            </w:pPr>
          </w:p>
        </w:tc>
        <w:tc>
          <w:tcPr>
            <w:tcW w:w="13" w:type="dxa"/>
          </w:tcPr>
          <w:p w:rsidR="0035593E" w:rsidRPr="00EC5E58" w:rsidRDefault="0035593E">
            <w:pPr>
              <w:pStyle w:val="EmptyLayoutCell"/>
              <w:rPr>
                <w:lang w:val="lt-LT"/>
              </w:rPr>
            </w:pPr>
          </w:p>
        </w:tc>
      </w:tr>
      <w:tr w:rsidR="0035593E">
        <w:trPr>
          <w:trHeight w:val="911"/>
        </w:trPr>
        <w:tc>
          <w:tcPr>
            <w:tcW w:w="5" w:type="dxa"/>
          </w:tcPr>
          <w:p w:rsidR="0035593E" w:rsidRDefault="0035593E">
            <w:pPr>
              <w:pStyle w:val="EmptyLayoutCell"/>
            </w:pPr>
          </w:p>
        </w:tc>
        <w:tc>
          <w:tcPr>
            <w:tcW w:w="1" w:type="dxa"/>
          </w:tcPr>
          <w:p w:rsidR="0035593E" w:rsidRDefault="0035593E">
            <w:pPr>
              <w:pStyle w:val="EmptyLayoutCell"/>
            </w:pPr>
          </w:p>
        </w:tc>
        <w:tc>
          <w:tcPr>
            <w:tcW w:w="13" w:type="dxa"/>
          </w:tcPr>
          <w:p w:rsidR="0035593E" w:rsidRDefault="0035593E">
            <w:pPr>
              <w:pStyle w:val="EmptyLayoutCell"/>
            </w:pPr>
          </w:p>
        </w:tc>
        <w:tc>
          <w:tcPr>
            <w:tcW w:w="1" w:type="dxa"/>
          </w:tcPr>
          <w:p w:rsidR="0035593E" w:rsidRDefault="0035593E">
            <w:pPr>
              <w:pStyle w:val="EmptyLayoutCell"/>
            </w:pPr>
          </w:p>
        </w:tc>
        <w:tc>
          <w:tcPr>
            <w:tcW w:w="1" w:type="dxa"/>
          </w:tcPr>
          <w:p w:rsidR="0035593E" w:rsidRDefault="0035593E">
            <w:pPr>
              <w:pStyle w:val="EmptyLayoutCell"/>
            </w:pPr>
          </w:p>
        </w:tc>
        <w:tc>
          <w:tcPr>
            <w:tcW w:w="9048" w:type="dxa"/>
          </w:tcPr>
          <w:p w:rsidR="0035593E" w:rsidRDefault="0035593E">
            <w:pPr>
              <w:pStyle w:val="EmptyLayoutCell"/>
            </w:pPr>
          </w:p>
        </w:tc>
        <w:tc>
          <w:tcPr>
            <w:tcW w:w="13" w:type="dxa"/>
          </w:tcPr>
          <w:p w:rsidR="0035593E" w:rsidRDefault="0035593E">
            <w:pPr>
              <w:pStyle w:val="EmptyLayoutCell"/>
            </w:pPr>
          </w:p>
        </w:tc>
      </w:tr>
    </w:tbl>
    <w:p w:rsidR="00C730AA" w:rsidRDefault="00C730AA"/>
    <w:sectPr w:rsidR="00C730AA" w:rsidSect="00EC5E58">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3F" w:rsidRDefault="000F463F" w:rsidP="00EC5E58">
      <w:r>
        <w:separator/>
      </w:r>
    </w:p>
  </w:endnote>
  <w:endnote w:type="continuationSeparator" w:id="0">
    <w:p w:rsidR="000F463F" w:rsidRDefault="000F463F" w:rsidP="00E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3F" w:rsidRDefault="000F463F" w:rsidP="00EC5E58">
      <w:r>
        <w:separator/>
      </w:r>
    </w:p>
  </w:footnote>
  <w:footnote w:type="continuationSeparator" w:id="0">
    <w:p w:rsidR="000F463F" w:rsidRDefault="000F463F" w:rsidP="00EC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58" w:rsidRDefault="00EC5E58">
    <w:pPr>
      <w:pStyle w:val="Antrats"/>
      <w:jc w:val="center"/>
      <w:rPr>
        <w:sz w:val="24"/>
        <w:szCs w:val="24"/>
      </w:rPr>
    </w:pPr>
  </w:p>
  <w:p w:rsidR="00EC5E58" w:rsidRDefault="00EC5E58">
    <w:pPr>
      <w:pStyle w:val="Antrats"/>
      <w:jc w:val="center"/>
      <w:rPr>
        <w:sz w:val="24"/>
        <w:szCs w:val="24"/>
      </w:rPr>
    </w:pPr>
  </w:p>
  <w:p w:rsidR="00EC5E58" w:rsidRPr="00EC5E58" w:rsidRDefault="00EC5E58">
    <w:pPr>
      <w:pStyle w:val="Antrats"/>
      <w:jc w:val="center"/>
      <w:rPr>
        <w:sz w:val="24"/>
        <w:szCs w:val="24"/>
      </w:rPr>
    </w:pPr>
    <w:r w:rsidRPr="00EC5E58">
      <w:rPr>
        <w:sz w:val="24"/>
        <w:szCs w:val="24"/>
      </w:rPr>
      <w:fldChar w:fldCharType="begin"/>
    </w:r>
    <w:r w:rsidRPr="00EC5E58">
      <w:rPr>
        <w:sz w:val="24"/>
        <w:szCs w:val="24"/>
      </w:rPr>
      <w:instrText>PAGE   \* MERGEFORMAT</w:instrText>
    </w:r>
    <w:r w:rsidRPr="00EC5E58">
      <w:rPr>
        <w:sz w:val="24"/>
        <w:szCs w:val="24"/>
      </w:rPr>
      <w:fldChar w:fldCharType="separate"/>
    </w:r>
    <w:r w:rsidR="00A145E7" w:rsidRPr="00A145E7">
      <w:rPr>
        <w:noProof/>
        <w:sz w:val="24"/>
        <w:szCs w:val="24"/>
        <w:lang w:val="lt-LT"/>
      </w:rPr>
      <w:t>2</w:t>
    </w:r>
    <w:r w:rsidRPr="00EC5E58">
      <w:rPr>
        <w:sz w:val="24"/>
        <w:szCs w:val="24"/>
      </w:rPr>
      <w:fldChar w:fldCharType="end"/>
    </w:r>
  </w:p>
  <w:p w:rsidR="00EC5E58" w:rsidRDefault="00EC5E5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BC"/>
    <w:rsid w:val="000F463F"/>
    <w:rsid w:val="0035593E"/>
    <w:rsid w:val="00A145E7"/>
    <w:rsid w:val="00AA1DFE"/>
    <w:rsid w:val="00C730AA"/>
    <w:rsid w:val="00CA1F49"/>
    <w:rsid w:val="00EC5E58"/>
    <w:rsid w:val="00F052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2C26B-BC30-43AC-A6D2-A41AB77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C5E58"/>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EC5E58"/>
    <w:rPr>
      <w:lang w:val="en-US" w:eastAsia="en-US"/>
    </w:rPr>
  </w:style>
  <w:style w:type="paragraph" w:styleId="Porat">
    <w:name w:val="footer"/>
    <w:basedOn w:val="prastasis"/>
    <w:link w:val="PoratDiagrama"/>
    <w:uiPriority w:val="99"/>
    <w:unhideWhenUsed/>
    <w:rsid w:val="00EC5E58"/>
    <w:pPr>
      <w:tabs>
        <w:tab w:val="center" w:pos="4819"/>
        <w:tab w:val="right" w:pos="9638"/>
      </w:tabs>
    </w:pPr>
  </w:style>
  <w:style w:type="character" w:customStyle="1" w:styleId="PoratDiagrama">
    <w:name w:val="Poraštė Diagrama"/>
    <w:basedOn w:val="Numatytasispastraiposriftas"/>
    <w:link w:val="Porat"/>
    <w:uiPriority w:val="99"/>
    <w:rsid w:val="00EC5E5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4065</Words>
  <Characters>2318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2024-12-20T14:16:00Z</dcterms:created>
  <dcterms:modified xsi:type="dcterms:W3CDTF">2024-12-20T14:16:00Z</dcterms:modified>
</cp:coreProperties>
</file>