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D707F4" w:rsidRPr="007A25A6" w:rsidTr="004E5D76">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D707F4" w:rsidRPr="007A25A6" w:rsidTr="00D707F4">
              <w:trPr>
                <w:trHeight w:val="260"/>
              </w:trPr>
              <w:tc>
                <w:tcPr>
                  <w:tcW w:w="5091" w:type="dxa"/>
                  <w:tcMar>
                    <w:top w:w="40" w:type="dxa"/>
                    <w:left w:w="40" w:type="dxa"/>
                    <w:bottom w:w="40" w:type="dxa"/>
                    <w:right w:w="40" w:type="dxa"/>
                  </w:tcMar>
                </w:tcPr>
                <w:p w:rsidR="00597466" w:rsidRPr="007A25A6" w:rsidRDefault="00597466">
                  <w:pPr>
                    <w:rPr>
                      <w:lang w:val="lt-LT"/>
                    </w:rPr>
                  </w:pPr>
                </w:p>
              </w:tc>
              <w:tc>
                <w:tcPr>
                  <w:tcW w:w="4548" w:type="dxa"/>
                  <w:tcMar>
                    <w:top w:w="40" w:type="dxa"/>
                    <w:left w:w="40" w:type="dxa"/>
                    <w:bottom w:w="40" w:type="dxa"/>
                    <w:right w:w="40" w:type="dxa"/>
                  </w:tcMar>
                </w:tcPr>
                <w:p w:rsidR="00597466" w:rsidRPr="007A25A6" w:rsidRDefault="00597466">
                  <w:pPr>
                    <w:rPr>
                      <w:lang w:val="lt-LT"/>
                    </w:rPr>
                  </w:pPr>
                  <w:r w:rsidRPr="007A25A6">
                    <w:rPr>
                      <w:color w:val="000000"/>
                      <w:sz w:val="24"/>
                      <w:lang w:val="lt-LT"/>
                    </w:rPr>
                    <w:t>PATVIRTINTA</w:t>
                  </w:r>
                </w:p>
              </w:tc>
            </w:tr>
            <w:tr w:rsidR="00D707F4" w:rsidRPr="007A25A6" w:rsidTr="00D707F4">
              <w:trPr>
                <w:trHeight w:val="260"/>
              </w:trPr>
              <w:tc>
                <w:tcPr>
                  <w:tcW w:w="5091" w:type="dxa"/>
                  <w:tcMar>
                    <w:top w:w="40" w:type="dxa"/>
                    <w:left w:w="40" w:type="dxa"/>
                    <w:bottom w:w="40" w:type="dxa"/>
                    <w:right w:w="40" w:type="dxa"/>
                  </w:tcMar>
                </w:tcPr>
                <w:p w:rsidR="00597466" w:rsidRPr="007A25A6" w:rsidRDefault="00597466">
                  <w:pPr>
                    <w:rPr>
                      <w:lang w:val="lt-LT"/>
                    </w:rPr>
                  </w:pPr>
                </w:p>
              </w:tc>
              <w:tc>
                <w:tcPr>
                  <w:tcW w:w="4548" w:type="dxa"/>
                  <w:tcMar>
                    <w:top w:w="40" w:type="dxa"/>
                    <w:left w:w="40" w:type="dxa"/>
                    <w:bottom w:w="40" w:type="dxa"/>
                    <w:right w:w="40" w:type="dxa"/>
                  </w:tcMar>
                </w:tcPr>
                <w:p w:rsidR="00597466" w:rsidRPr="007A25A6" w:rsidRDefault="00597466">
                  <w:pPr>
                    <w:rPr>
                      <w:lang w:val="lt-LT"/>
                    </w:rPr>
                  </w:pPr>
                  <w:r w:rsidRPr="007A25A6">
                    <w:rPr>
                      <w:color w:val="000000"/>
                      <w:sz w:val="24"/>
                      <w:lang w:val="lt-LT"/>
                    </w:rPr>
                    <w:t>Šilalės rajono savivaldybės administracijos</w:t>
                  </w:r>
                </w:p>
              </w:tc>
            </w:tr>
            <w:tr w:rsidR="00D707F4" w:rsidRPr="007A25A6" w:rsidTr="00D707F4">
              <w:trPr>
                <w:trHeight w:val="260"/>
              </w:trPr>
              <w:tc>
                <w:tcPr>
                  <w:tcW w:w="5091" w:type="dxa"/>
                  <w:tcMar>
                    <w:top w:w="40" w:type="dxa"/>
                    <w:left w:w="40" w:type="dxa"/>
                    <w:bottom w:w="40" w:type="dxa"/>
                    <w:right w:w="40" w:type="dxa"/>
                  </w:tcMar>
                </w:tcPr>
                <w:p w:rsidR="00597466" w:rsidRPr="007A25A6" w:rsidRDefault="00597466">
                  <w:pPr>
                    <w:rPr>
                      <w:lang w:val="lt-LT"/>
                    </w:rPr>
                  </w:pPr>
                </w:p>
              </w:tc>
              <w:tc>
                <w:tcPr>
                  <w:tcW w:w="4548" w:type="dxa"/>
                  <w:tcMar>
                    <w:top w:w="40" w:type="dxa"/>
                    <w:left w:w="40" w:type="dxa"/>
                    <w:bottom w:w="40" w:type="dxa"/>
                    <w:right w:w="40" w:type="dxa"/>
                  </w:tcMar>
                </w:tcPr>
                <w:p w:rsidR="00597466" w:rsidRPr="007A25A6" w:rsidRDefault="007A25A6">
                  <w:pPr>
                    <w:rPr>
                      <w:sz w:val="24"/>
                      <w:szCs w:val="24"/>
                      <w:lang w:val="lt-LT"/>
                    </w:rPr>
                  </w:pPr>
                  <w:r w:rsidRPr="007A25A6">
                    <w:rPr>
                      <w:sz w:val="24"/>
                      <w:szCs w:val="24"/>
                      <w:lang w:val="lt-LT"/>
                    </w:rPr>
                    <w:t xml:space="preserve">direktoriaus 2024 m. </w:t>
                  </w:r>
                  <w:r w:rsidR="00104310">
                    <w:rPr>
                      <w:sz w:val="24"/>
                      <w:szCs w:val="24"/>
                      <w:lang w:val="lt-LT"/>
                    </w:rPr>
                    <w:t>liepos</w:t>
                  </w:r>
                  <w:r w:rsidRPr="007A25A6">
                    <w:rPr>
                      <w:sz w:val="24"/>
                      <w:szCs w:val="24"/>
                      <w:lang w:val="lt-LT"/>
                    </w:rPr>
                    <w:t xml:space="preserve">  </w:t>
                  </w:r>
                  <w:r>
                    <w:rPr>
                      <w:sz w:val="24"/>
                      <w:szCs w:val="24"/>
                      <w:lang w:val="lt-LT"/>
                    </w:rPr>
                    <w:t xml:space="preserve"> </w:t>
                  </w:r>
                  <w:r w:rsidRPr="007A25A6">
                    <w:rPr>
                      <w:sz w:val="24"/>
                      <w:szCs w:val="24"/>
                      <w:lang w:val="lt-LT"/>
                    </w:rPr>
                    <w:t xml:space="preserve">     d. įsakymu</w:t>
                  </w:r>
                </w:p>
              </w:tc>
            </w:tr>
            <w:tr w:rsidR="00D707F4" w:rsidRPr="007A25A6" w:rsidTr="00D707F4">
              <w:trPr>
                <w:trHeight w:val="260"/>
              </w:trPr>
              <w:tc>
                <w:tcPr>
                  <w:tcW w:w="5091" w:type="dxa"/>
                  <w:tcMar>
                    <w:top w:w="40" w:type="dxa"/>
                    <w:left w:w="40" w:type="dxa"/>
                    <w:bottom w:w="40" w:type="dxa"/>
                    <w:right w:w="40" w:type="dxa"/>
                  </w:tcMar>
                </w:tcPr>
                <w:p w:rsidR="00597466" w:rsidRPr="007A25A6" w:rsidRDefault="00597466">
                  <w:pPr>
                    <w:rPr>
                      <w:lang w:val="lt-LT"/>
                    </w:rPr>
                  </w:pPr>
                </w:p>
              </w:tc>
              <w:tc>
                <w:tcPr>
                  <w:tcW w:w="4548" w:type="dxa"/>
                  <w:tcMar>
                    <w:top w:w="40" w:type="dxa"/>
                    <w:left w:w="40" w:type="dxa"/>
                    <w:bottom w:w="40" w:type="dxa"/>
                    <w:right w:w="40" w:type="dxa"/>
                  </w:tcMar>
                </w:tcPr>
                <w:p w:rsidR="00597466" w:rsidRPr="007A25A6" w:rsidRDefault="00597466">
                  <w:pPr>
                    <w:rPr>
                      <w:lang w:val="lt-LT"/>
                    </w:rPr>
                  </w:pPr>
                  <w:r w:rsidRPr="007A25A6">
                    <w:rPr>
                      <w:color w:val="000000"/>
                      <w:sz w:val="24"/>
                      <w:lang w:val="lt-LT"/>
                    </w:rPr>
                    <w:t xml:space="preserve">Nr. </w:t>
                  </w:r>
                </w:p>
              </w:tc>
            </w:tr>
            <w:tr w:rsidR="00D707F4" w:rsidRPr="007A25A6" w:rsidTr="00D707F4">
              <w:trPr>
                <w:trHeight w:val="260"/>
              </w:trPr>
              <w:tc>
                <w:tcPr>
                  <w:tcW w:w="9639" w:type="dxa"/>
                  <w:gridSpan w:val="2"/>
                  <w:tcMar>
                    <w:top w:w="40" w:type="dxa"/>
                    <w:left w:w="40" w:type="dxa"/>
                    <w:bottom w:w="40" w:type="dxa"/>
                    <w:right w:w="40" w:type="dxa"/>
                  </w:tcMar>
                </w:tcPr>
                <w:p w:rsidR="00597466" w:rsidRPr="007A25A6" w:rsidRDefault="00597466">
                  <w:pPr>
                    <w:rPr>
                      <w:lang w:val="lt-LT"/>
                    </w:rPr>
                  </w:pPr>
                </w:p>
              </w:tc>
            </w:tr>
            <w:tr w:rsidR="00D707F4" w:rsidRPr="007A25A6" w:rsidTr="00D707F4">
              <w:trPr>
                <w:trHeight w:val="260"/>
              </w:trPr>
              <w:tc>
                <w:tcPr>
                  <w:tcW w:w="9639" w:type="dxa"/>
                  <w:gridSpan w:val="2"/>
                  <w:tcMar>
                    <w:top w:w="40" w:type="dxa"/>
                    <w:left w:w="40" w:type="dxa"/>
                    <w:bottom w:w="40" w:type="dxa"/>
                    <w:right w:w="40" w:type="dxa"/>
                  </w:tcMar>
                </w:tcPr>
                <w:p w:rsidR="00597466" w:rsidRPr="007A25A6" w:rsidRDefault="00597466">
                  <w:pPr>
                    <w:jc w:val="center"/>
                    <w:rPr>
                      <w:lang w:val="lt-LT"/>
                    </w:rPr>
                  </w:pPr>
                  <w:r w:rsidRPr="007A25A6">
                    <w:rPr>
                      <w:b/>
                      <w:color w:val="000000"/>
                      <w:sz w:val="24"/>
                      <w:lang w:val="lt-LT"/>
                    </w:rPr>
                    <w:t>ŠILALĖS RAJONO SAVIVALDYBĖS ADMINISTRACIJOS</w:t>
                  </w:r>
                </w:p>
              </w:tc>
            </w:tr>
            <w:tr w:rsidR="00D707F4" w:rsidRPr="007A25A6" w:rsidTr="00D707F4">
              <w:trPr>
                <w:trHeight w:val="260"/>
              </w:trPr>
              <w:tc>
                <w:tcPr>
                  <w:tcW w:w="9639" w:type="dxa"/>
                  <w:gridSpan w:val="2"/>
                  <w:tcMar>
                    <w:top w:w="40" w:type="dxa"/>
                    <w:left w:w="40" w:type="dxa"/>
                    <w:bottom w:w="40" w:type="dxa"/>
                    <w:right w:w="40" w:type="dxa"/>
                  </w:tcMar>
                </w:tcPr>
                <w:p w:rsidR="00597466" w:rsidRPr="007A25A6" w:rsidRDefault="00597466">
                  <w:pPr>
                    <w:jc w:val="center"/>
                    <w:rPr>
                      <w:lang w:val="lt-LT"/>
                    </w:rPr>
                  </w:pPr>
                  <w:r w:rsidRPr="007A25A6">
                    <w:rPr>
                      <w:b/>
                      <w:color w:val="000000"/>
                      <w:sz w:val="24"/>
                      <w:lang w:val="lt-LT"/>
                    </w:rPr>
                    <w:t>SVEIKATOS REIKALŲ KOORDINATORIAUS (VYRIAUSIOJO SPECIALISTO)</w:t>
                  </w:r>
                </w:p>
              </w:tc>
            </w:tr>
            <w:tr w:rsidR="00D707F4" w:rsidRPr="007A25A6" w:rsidTr="00D707F4">
              <w:trPr>
                <w:trHeight w:val="260"/>
              </w:trPr>
              <w:tc>
                <w:tcPr>
                  <w:tcW w:w="9639" w:type="dxa"/>
                  <w:gridSpan w:val="2"/>
                  <w:tcMar>
                    <w:top w:w="40" w:type="dxa"/>
                    <w:left w:w="40" w:type="dxa"/>
                    <w:bottom w:w="40" w:type="dxa"/>
                    <w:right w:w="40" w:type="dxa"/>
                  </w:tcMar>
                </w:tcPr>
                <w:p w:rsidR="00597466" w:rsidRPr="007A25A6" w:rsidRDefault="00597466">
                  <w:pPr>
                    <w:jc w:val="center"/>
                    <w:rPr>
                      <w:lang w:val="lt-LT"/>
                    </w:rPr>
                  </w:pPr>
                  <w:r w:rsidRPr="007A25A6">
                    <w:rPr>
                      <w:b/>
                      <w:color w:val="000000"/>
                      <w:sz w:val="24"/>
                      <w:lang w:val="lt-LT"/>
                    </w:rPr>
                    <w:t>PAREIGYBĖS APRAŠYMAS</w:t>
                  </w:r>
                </w:p>
              </w:tc>
            </w:tr>
          </w:tbl>
          <w:p w:rsidR="00597466" w:rsidRPr="007A25A6" w:rsidRDefault="00597466">
            <w:pPr>
              <w:rPr>
                <w:lang w:val="lt-LT"/>
              </w:rPr>
            </w:pPr>
          </w:p>
        </w:tc>
        <w:tc>
          <w:tcPr>
            <w:tcW w:w="6" w:type="dxa"/>
          </w:tcPr>
          <w:p w:rsidR="00597466" w:rsidRPr="007A25A6" w:rsidRDefault="00597466">
            <w:pPr>
              <w:pStyle w:val="EmptyLayoutCell"/>
              <w:rPr>
                <w:lang w:val="lt-LT"/>
              </w:rPr>
            </w:pPr>
          </w:p>
        </w:tc>
      </w:tr>
      <w:tr w:rsidR="00F335F5" w:rsidTr="004E5D76">
        <w:trPr>
          <w:trHeight w:val="349"/>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7A25A6" w:rsidTr="004E5D76">
        <w:tc>
          <w:tcPr>
            <w:tcW w:w="20" w:type="dxa"/>
          </w:tcPr>
          <w:p w:rsidR="00597466" w:rsidRPr="007A25A6" w:rsidRDefault="00597466">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7A25A6" w:rsidTr="007A25A6">
              <w:trPr>
                <w:trHeight w:val="720"/>
              </w:trPr>
              <w:tc>
                <w:tcPr>
                  <w:tcW w:w="9624" w:type="dxa"/>
                  <w:tcMar>
                    <w:top w:w="40" w:type="dxa"/>
                    <w:left w:w="40" w:type="dxa"/>
                    <w:bottom w:w="40" w:type="dxa"/>
                    <w:right w:w="40" w:type="dxa"/>
                  </w:tcMar>
                </w:tcPr>
                <w:p w:rsidR="00597466" w:rsidRPr="007A25A6" w:rsidRDefault="00597466">
                  <w:pPr>
                    <w:jc w:val="center"/>
                    <w:rPr>
                      <w:lang w:val="lt-LT"/>
                    </w:rPr>
                  </w:pPr>
                  <w:r w:rsidRPr="007A25A6">
                    <w:rPr>
                      <w:b/>
                      <w:color w:val="000000"/>
                      <w:sz w:val="24"/>
                      <w:lang w:val="lt-LT"/>
                    </w:rPr>
                    <w:t>I SKYRIUS</w:t>
                  </w:r>
                </w:p>
                <w:p w:rsidR="00597466" w:rsidRPr="007A25A6" w:rsidRDefault="00597466">
                  <w:pPr>
                    <w:jc w:val="center"/>
                    <w:rPr>
                      <w:lang w:val="lt-LT"/>
                    </w:rPr>
                  </w:pPr>
                  <w:r w:rsidRPr="007A25A6">
                    <w:rPr>
                      <w:b/>
                      <w:color w:val="000000"/>
                      <w:sz w:val="24"/>
                      <w:lang w:val="lt-LT"/>
                    </w:rPr>
                    <w:t>PAREIGYBĖS CHARAKTERISTIKA</w:t>
                  </w:r>
                </w:p>
              </w:tc>
            </w:tr>
            <w:tr w:rsidR="00F335F5" w:rsidRPr="007A25A6" w:rsidTr="007A25A6">
              <w:trPr>
                <w:trHeight w:val="260"/>
              </w:trPr>
              <w:tc>
                <w:tcPr>
                  <w:tcW w:w="9624" w:type="dxa"/>
                  <w:tcMar>
                    <w:top w:w="40" w:type="dxa"/>
                    <w:left w:w="40" w:type="dxa"/>
                    <w:bottom w:w="40" w:type="dxa"/>
                    <w:right w:w="40" w:type="dxa"/>
                  </w:tcMar>
                </w:tcPr>
                <w:p w:rsidR="00597466" w:rsidRPr="007A25A6" w:rsidRDefault="00597466">
                  <w:pPr>
                    <w:rPr>
                      <w:lang w:val="lt-LT"/>
                    </w:rPr>
                  </w:pPr>
                  <w:r w:rsidRPr="007A25A6">
                    <w:rPr>
                      <w:color w:val="000000"/>
                      <w:sz w:val="24"/>
                      <w:lang w:val="lt-LT"/>
                    </w:rPr>
                    <w:t>1. Pareigybės lygmuo – IX pareigybės lygmuo.</w:t>
                  </w:r>
                </w:p>
              </w:tc>
            </w:tr>
            <w:tr w:rsidR="00F335F5" w:rsidRPr="007A25A6" w:rsidTr="007A25A6">
              <w:trPr>
                <w:trHeight w:val="260"/>
              </w:trPr>
              <w:tc>
                <w:tcPr>
                  <w:tcW w:w="9624" w:type="dxa"/>
                  <w:tcMar>
                    <w:top w:w="40" w:type="dxa"/>
                    <w:left w:w="40" w:type="dxa"/>
                    <w:bottom w:w="40" w:type="dxa"/>
                    <w:right w:w="40" w:type="dxa"/>
                  </w:tcMar>
                </w:tcPr>
                <w:p w:rsidR="00597466" w:rsidRPr="007A25A6" w:rsidRDefault="00597466" w:rsidP="007A25A6">
                  <w:pPr>
                    <w:jc w:val="both"/>
                    <w:rPr>
                      <w:lang w:val="lt-LT"/>
                    </w:rPr>
                  </w:pPr>
                  <w:r w:rsidRPr="007A25A6">
                    <w:rPr>
                      <w:color w:val="000000"/>
                      <w:sz w:val="24"/>
                      <w:lang w:val="lt-LT"/>
                    </w:rPr>
                    <w:t>2. Šias pareigas einantis valstybės tarnautojas tiesiogiai pavaldus savivaldybės administracijos direktoriui.</w:t>
                  </w:r>
                </w:p>
              </w:tc>
            </w:tr>
          </w:tbl>
          <w:p w:rsidR="00597466" w:rsidRPr="007A25A6" w:rsidRDefault="00597466">
            <w:pPr>
              <w:rPr>
                <w:lang w:val="lt-LT"/>
              </w:rPr>
            </w:pPr>
          </w:p>
        </w:tc>
      </w:tr>
      <w:tr w:rsidR="00F335F5" w:rsidTr="004E5D76">
        <w:trPr>
          <w:trHeight w:val="120"/>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4E5D76" w:rsidTr="007A25A6">
              <w:trPr>
                <w:trHeight w:val="600"/>
              </w:trPr>
              <w:tc>
                <w:tcPr>
                  <w:tcW w:w="9624" w:type="dxa"/>
                  <w:tcMar>
                    <w:top w:w="40" w:type="dxa"/>
                    <w:left w:w="40" w:type="dxa"/>
                    <w:bottom w:w="40" w:type="dxa"/>
                    <w:right w:w="40" w:type="dxa"/>
                  </w:tcMar>
                </w:tcPr>
                <w:p w:rsidR="00597466" w:rsidRPr="004E5D76" w:rsidRDefault="00597466">
                  <w:pPr>
                    <w:jc w:val="center"/>
                    <w:rPr>
                      <w:lang w:val="lt-LT"/>
                    </w:rPr>
                  </w:pPr>
                  <w:r w:rsidRPr="004E5D76">
                    <w:rPr>
                      <w:b/>
                      <w:color w:val="000000"/>
                      <w:sz w:val="24"/>
                      <w:lang w:val="lt-LT"/>
                    </w:rPr>
                    <w:t>II SKYRIUS</w:t>
                  </w:r>
                </w:p>
                <w:p w:rsidR="00597466" w:rsidRPr="004E5D76" w:rsidRDefault="00597466">
                  <w:pPr>
                    <w:jc w:val="center"/>
                    <w:rPr>
                      <w:lang w:val="lt-LT"/>
                    </w:rPr>
                  </w:pPr>
                  <w:r w:rsidRPr="004E5D76">
                    <w:rPr>
                      <w:b/>
                      <w:color w:val="000000"/>
                      <w:sz w:val="24"/>
                      <w:lang w:val="lt-LT"/>
                    </w:rPr>
                    <w:t>VEIKLOS SRITIS</w:t>
                  </w:r>
                  <w:r w:rsidRPr="004E5D76">
                    <w:rPr>
                      <w:color w:val="FFFFFF"/>
                      <w:sz w:val="24"/>
                      <w:lang w:val="lt-LT"/>
                    </w:rPr>
                    <w:t>0</w:t>
                  </w:r>
                </w:p>
              </w:tc>
            </w:tr>
            <w:tr w:rsidR="00F335F5" w:rsidRPr="004E5D76" w:rsidTr="007A25A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 Pagrindinė veiklos sritis:</w:t>
                  </w:r>
                  <w:r w:rsidRPr="004E5D76">
                    <w:rPr>
                      <w:color w:val="FFFFFF"/>
                      <w:sz w:val="24"/>
                      <w:lang w:val="lt-LT"/>
                    </w:rPr>
                    <w:t>0</w:t>
                  </w:r>
                </w:p>
              </w:tc>
            </w:tr>
            <w:tr w:rsidR="00F335F5" w:rsidRPr="004E5D76" w:rsidTr="007A25A6">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335F5" w:rsidRPr="004E5D76" w:rsidTr="007A25A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3.1. administracinis reglamentavimas.</w:t>
                        </w:r>
                      </w:p>
                    </w:tc>
                  </w:tr>
                </w:tbl>
                <w:p w:rsidR="00597466" w:rsidRPr="004E5D76" w:rsidRDefault="00597466">
                  <w:pPr>
                    <w:rPr>
                      <w:lang w:val="lt-LT"/>
                    </w:rPr>
                  </w:pPr>
                </w:p>
              </w:tc>
            </w:tr>
            <w:tr w:rsidR="00F335F5" w:rsidRPr="004E5D76" w:rsidTr="007A25A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4. Papildoma (-</w:t>
                  </w:r>
                  <w:proofErr w:type="spellStart"/>
                  <w:r w:rsidRPr="004E5D76">
                    <w:rPr>
                      <w:color w:val="000000"/>
                      <w:sz w:val="24"/>
                      <w:lang w:val="lt-LT"/>
                    </w:rPr>
                    <w:t>os</w:t>
                  </w:r>
                  <w:proofErr w:type="spellEnd"/>
                  <w:r w:rsidRPr="004E5D76">
                    <w:rPr>
                      <w:color w:val="000000"/>
                      <w:sz w:val="24"/>
                      <w:lang w:val="lt-LT"/>
                    </w:rPr>
                    <w:t>) veiklos sritis (-</w:t>
                  </w:r>
                  <w:proofErr w:type="spellStart"/>
                  <w:r w:rsidRPr="004E5D76">
                    <w:rPr>
                      <w:color w:val="000000"/>
                      <w:sz w:val="24"/>
                      <w:lang w:val="lt-LT"/>
                    </w:rPr>
                    <w:t>ys</w:t>
                  </w:r>
                  <w:proofErr w:type="spellEnd"/>
                  <w:r w:rsidRPr="004E5D76">
                    <w:rPr>
                      <w:color w:val="000000"/>
                      <w:sz w:val="24"/>
                      <w:lang w:val="lt-LT"/>
                    </w:rPr>
                    <w:t>):</w:t>
                  </w:r>
                  <w:r w:rsidRPr="004E5D76">
                    <w:rPr>
                      <w:color w:val="FFFFFF"/>
                      <w:sz w:val="24"/>
                      <w:lang w:val="lt-LT"/>
                    </w:rPr>
                    <w:t>0</w:t>
                  </w:r>
                </w:p>
              </w:tc>
            </w:tr>
            <w:tr w:rsidR="00F335F5" w:rsidRPr="004E5D76" w:rsidTr="007A25A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335F5" w:rsidRPr="004E5D76" w:rsidTr="007A25A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4.1. administracinių sprendimų priėmimas;</w:t>
                        </w:r>
                      </w:p>
                    </w:tc>
                  </w:tr>
                  <w:tr w:rsidR="00F335F5" w:rsidRPr="004E5D76" w:rsidTr="007A25A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4.2. teisės aktų ir administracinių sprendimų įgyvendinimo ir laikymosi priežiūra.</w:t>
                        </w:r>
                      </w:p>
                    </w:tc>
                  </w:tr>
                </w:tbl>
                <w:p w:rsidR="00597466" w:rsidRPr="004E5D76" w:rsidRDefault="00597466">
                  <w:pPr>
                    <w:rPr>
                      <w:lang w:val="lt-LT"/>
                    </w:rPr>
                  </w:pPr>
                </w:p>
              </w:tc>
            </w:tr>
          </w:tbl>
          <w:p w:rsidR="00597466" w:rsidRPr="004E5D76" w:rsidRDefault="00597466">
            <w:pPr>
              <w:rPr>
                <w:lang w:val="lt-LT"/>
              </w:rPr>
            </w:pPr>
          </w:p>
        </w:tc>
      </w:tr>
      <w:tr w:rsidR="00F335F5" w:rsidTr="004E5D76">
        <w:trPr>
          <w:trHeight w:val="126"/>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pPr>
              <w:pStyle w:val="EmptyLayoutCell"/>
              <w:rPr>
                <w:lang w:val="lt-LT"/>
              </w:rPr>
            </w:pPr>
          </w:p>
        </w:tc>
        <w:tc>
          <w:tcPr>
            <w:tcW w:w="9625" w:type="dxa"/>
            <w:gridSpan w:val="4"/>
          </w:tcPr>
          <w:p w:rsidR="00597466" w:rsidRDefault="00597466"/>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600"/>
              </w:trPr>
              <w:tc>
                <w:tcPr>
                  <w:tcW w:w="9624" w:type="dxa"/>
                  <w:tcMar>
                    <w:top w:w="40" w:type="dxa"/>
                    <w:left w:w="40" w:type="dxa"/>
                    <w:bottom w:w="40" w:type="dxa"/>
                    <w:right w:w="40" w:type="dxa"/>
                  </w:tcMar>
                </w:tcPr>
                <w:p w:rsidR="00597466" w:rsidRPr="004E5D76" w:rsidRDefault="00597466">
                  <w:pPr>
                    <w:jc w:val="center"/>
                    <w:rPr>
                      <w:lang w:val="lt-LT"/>
                    </w:rPr>
                  </w:pPr>
                  <w:r w:rsidRPr="004E5D76">
                    <w:rPr>
                      <w:b/>
                      <w:color w:val="000000"/>
                      <w:sz w:val="24"/>
                      <w:lang w:val="lt-LT"/>
                    </w:rPr>
                    <w:t>III SKYRIUS</w:t>
                  </w:r>
                </w:p>
                <w:p w:rsidR="00597466" w:rsidRPr="004E5D76" w:rsidRDefault="00597466">
                  <w:pPr>
                    <w:jc w:val="center"/>
                    <w:rPr>
                      <w:lang w:val="lt-LT"/>
                    </w:rPr>
                  </w:pPr>
                  <w:r w:rsidRPr="004E5D76">
                    <w:rPr>
                      <w:b/>
                      <w:color w:val="000000"/>
                      <w:sz w:val="24"/>
                      <w:lang w:val="lt-LT"/>
                    </w:rPr>
                    <w:t>PAREIGYBĖS SPECIALIZACIJA</w:t>
                  </w:r>
                  <w:r w:rsidRPr="004E5D76">
                    <w:rPr>
                      <w:color w:val="FFFFFF"/>
                      <w:sz w:val="24"/>
                      <w:lang w:val="lt-LT"/>
                    </w:rPr>
                    <w:t>0</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5. Pagrindinės veiklos srities specializacija:</w:t>
                  </w:r>
                  <w:r w:rsidRPr="004E5D76">
                    <w:rPr>
                      <w:color w:val="FFFFFF"/>
                      <w:sz w:val="24"/>
                      <w:lang w:val="lt-LT"/>
                    </w:rPr>
                    <w:t>0</w:t>
                  </w:r>
                </w:p>
              </w:tc>
            </w:tr>
            <w:tr w:rsidR="00F335F5" w:rsidRPr="004E5D76" w:rsidTr="004E5D76">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lang w:val="lt-LT"/>
                          </w:rPr>
                        </w:pPr>
                        <w:r w:rsidRPr="004E5D76">
                          <w:rPr>
                            <w:color w:val="000000"/>
                            <w:sz w:val="24"/>
                            <w:lang w:val="lt-LT"/>
                          </w:rPr>
                          <w:t>5.1. sveikatinimo veiklos teisėkūra, stebėsena, plėtra, koordinavimas ir dalyvavimas jos įgyvendinime Šilalės rajono savivaldybės teritorijoje.</w:t>
                        </w:r>
                      </w:p>
                    </w:tc>
                  </w:tr>
                </w:tbl>
                <w:p w:rsidR="00597466" w:rsidRPr="004E5D76" w:rsidRDefault="00597466">
                  <w:pPr>
                    <w:rPr>
                      <w:lang w:val="lt-LT"/>
                    </w:rPr>
                  </w:pP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6. Papildomos (-ų) veiklos srities (-</w:t>
                  </w:r>
                  <w:proofErr w:type="spellStart"/>
                  <w:r w:rsidRPr="004E5D76">
                    <w:rPr>
                      <w:color w:val="000000"/>
                      <w:sz w:val="24"/>
                      <w:lang w:val="lt-LT"/>
                    </w:rPr>
                    <w:t>čių</w:t>
                  </w:r>
                  <w:proofErr w:type="spellEnd"/>
                  <w:r w:rsidRPr="004E5D76">
                    <w:rPr>
                      <w:color w:val="000000"/>
                      <w:sz w:val="24"/>
                      <w:lang w:val="lt-LT"/>
                    </w:rPr>
                    <w:t>) specializacija:</w:t>
                  </w:r>
                  <w:r w:rsidRPr="004E5D76">
                    <w:rPr>
                      <w:color w:val="FFFFFF"/>
                      <w:sz w:val="24"/>
                      <w:lang w:val="lt-LT"/>
                    </w:rPr>
                    <w:t>0</w:t>
                  </w:r>
                </w:p>
              </w:tc>
            </w:tr>
            <w:tr w:rsidR="00F335F5" w:rsidRPr="004E5D76" w:rsidTr="004E5D76">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lang w:val="lt-LT"/>
                          </w:rPr>
                        </w:pPr>
                        <w:r w:rsidRPr="004E5D76">
                          <w:rPr>
                            <w:color w:val="000000"/>
                            <w:sz w:val="24"/>
                            <w:lang w:val="lt-LT"/>
                          </w:rPr>
                          <w:t>6.1. prašymų ir skundų sveikatinimo veiklos klausimais nagrinėjimas ir sprendimų priėmimas;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6.2. sveikatos sistemos įstaigų veiklos priežiūra ir kontrolė.</w:t>
                        </w:r>
                      </w:p>
                    </w:tc>
                  </w:tr>
                </w:tbl>
                <w:p w:rsidR="00597466" w:rsidRPr="004E5D76" w:rsidRDefault="00597466">
                  <w:pPr>
                    <w:rPr>
                      <w:lang w:val="lt-LT"/>
                    </w:rPr>
                  </w:pPr>
                </w:p>
              </w:tc>
            </w:tr>
          </w:tbl>
          <w:p w:rsidR="00597466" w:rsidRPr="004E5D76" w:rsidRDefault="00597466">
            <w:pPr>
              <w:rPr>
                <w:lang w:val="lt-LT"/>
              </w:rPr>
            </w:pPr>
          </w:p>
        </w:tc>
      </w:tr>
      <w:tr w:rsidR="00F335F5" w:rsidTr="004E5D76">
        <w:trPr>
          <w:trHeight w:val="99"/>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Tr="004E5D76">
        <w:tc>
          <w:tcPr>
            <w:tcW w:w="20" w:type="dxa"/>
          </w:tcPr>
          <w:p w:rsidR="00597466" w:rsidRDefault="00597466">
            <w:pPr>
              <w:pStyle w:val="EmptyLayoutCell"/>
            </w:pPr>
          </w:p>
        </w:tc>
        <w:tc>
          <w:tcPr>
            <w:tcW w:w="12" w:type="dxa"/>
          </w:tcPr>
          <w:p w:rsidR="00597466" w:rsidRDefault="00597466">
            <w:pPr>
              <w:pStyle w:val="EmptyLayoutCell"/>
            </w:pPr>
          </w:p>
        </w:tc>
        <w:tc>
          <w:tcPr>
            <w:tcW w:w="9613" w:type="dxa"/>
            <w:gridSpan w:val="3"/>
          </w:tcPr>
          <w:p w:rsidR="00597466" w:rsidRDefault="00597466"/>
          <w:tbl>
            <w:tblPr>
              <w:tblW w:w="0" w:type="auto"/>
              <w:tblCellMar>
                <w:left w:w="0" w:type="dxa"/>
                <w:right w:w="0" w:type="dxa"/>
              </w:tblCellMar>
              <w:tblLook w:val="0000" w:firstRow="0" w:lastRow="0" w:firstColumn="0" w:lastColumn="0" w:noHBand="0" w:noVBand="0"/>
            </w:tblPr>
            <w:tblGrid>
              <w:gridCol w:w="9070"/>
            </w:tblGrid>
            <w:tr w:rsidR="00F335F5">
              <w:trPr>
                <w:trHeight w:val="600"/>
              </w:trPr>
              <w:tc>
                <w:tcPr>
                  <w:tcW w:w="9070" w:type="dxa"/>
                  <w:tcMar>
                    <w:top w:w="40" w:type="dxa"/>
                    <w:left w:w="40" w:type="dxa"/>
                    <w:bottom w:w="40" w:type="dxa"/>
                    <w:right w:w="40" w:type="dxa"/>
                  </w:tcMar>
                </w:tcPr>
                <w:p w:rsidR="00597466" w:rsidRDefault="00597466">
                  <w:pPr>
                    <w:jc w:val="center"/>
                  </w:pPr>
                  <w:r>
                    <w:rPr>
                      <w:b/>
                      <w:color w:val="000000"/>
                      <w:sz w:val="24"/>
                    </w:rPr>
                    <w:t>IV SKYRIUS</w:t>
                  </w:r>
                </w:p>
                <w:p w:rsidR="00597466" w:rsidRDefault="00597466">
                  <w:pPr>
                    <w:jc w:val="center"/>
                  </w:pPr>
                  <w:r>
                    <w:rPr>
                      <w:b/>
                      <w:color w:val="000000"/>
                      <w:sz w:val="24"/>
                    </w:rPr>
                    <w:t>FUNKCIJOS</w:t>
                  </w:r>
                </w:p>
              </w:tc>
            </w:tr>
          </w:tbl>
          <w:p w:rsidR="00597466" w:rsidRDefault="00597466"/>
        </w:tc>
      </w:tr>
      <w:tr w:rsidR="00F335F5" w:rsidTr="004E5D76">
        <w:trPr>
          <w:trHeight w:val="59"/>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rsidP="004E5D76">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7. Pagal kompetenciją dalyvauja komisijų ir darbo grupių veikloje.</w:t>
                  </w:r>
                </w:p>
              </w:tc>
            </w:tr>
          </w:tbl>
          <w:p w:rsidR="00597466" w:rsidRPr="004E5D76" w:rsidRDefault="00597466" w:rsidP="004E5D76">
            <w:pPr>
              <w:jc w:val="both"/>
              <w:rPr>
                <w:sz w:val="24"/>
                <w:szCs w:val="24"/>
                <w:lang w:val="lt-LT"/>
              </w:rPr>
            </w:pPr>
          </w:p>
        </w:tc>
      </w:tr>
      <w:tr w:rsidR="00D707F4" w:rsidRPr="004E5D76" w:rsidTr="004E5D76">
        <w:tc>
          <w:tcPr>
            <w:tcW w:w="20" w:type="dxa"/>
          </w:tcPr>
          <w:p w:rsidR="00597466" w:rsidRPr="004E5D76" w:rsidRDefault="00597466" w:rsidP="004E5D76">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8. Vykdo kitus nenuolatinio pobūdžio su įstaigos veikla susijusius pavedimus.</w:t>
                  </w:r>
                </w:p>
              </w:tc>
            </w:tr>
          </w:tbl>
          <w:p w:rsidR="00597466" w:rsidRPr="004E5D76" w:rsidRDefault="00597466" w:rsidP="004E5D76">
            <w:pPr>
              <w:jc w:val="both"/>
              <w:rPr>
                <w:sz w:val="24"/>
                <w:szCs w:val="24"/>
                <w:lang w:val="lt-LT"/>
              </w:rPr>
            </w:pPr>
          </w:p>
        </w:tc>
      </w:tr>
      <w:tr w:rsidR="00D707F4" w:rsidRPr="004E5D76" w:rsidTr="004E5D76">
        <w:tc>
          <w:tcPr>
            <w:tcW w:w="20" w:type="dxa"/>
          </w:tcPr>
          <w:p w:rsidR="00597466" w:rsidRPr="004E5D76" w:rsidRDefault="00597466" w:rsidP="004E5D76">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Funkcijos patvirtintos 2003.07.11 „Lietuvos Respublikos sveikatos apsaugos ministro įsakymas“ Nr.: V-446.</w:t>
                  </w:r>
                </w:p>
              </w:tc>
            </w:tr>
          </w:tbl>
          <w:p w:rsidR="00597466" w:rsidRPr="004E5D76" w:rsidRDefault="00597466" w:rsidP="004E5D76">
            <w:pPr>
              <w:jc w:val="both"/>
              <w:rPr>
                <w:sz w:val="24"/>
                <w:szCs w:val="24"/>
                <w:lang w:val="lt-LT"/>
              </w:rPr>
            </w:pPr>
          </w:p>
        </w:tc>
      </w:tr>
      <w:tr w:rsidR="00D707F4" w:rsidRPr="004E5D76" w:rsidTr="004E5D76">
        <w:tc>
          <w:tcPr>
            <w:tcW w:w="20" w:type="dxa"/>
          </w:tcPr>
          <w:p w:rsidR="00597466" w:rsidRPr="004E5D76" w:rsidRDefault="00597466" w:rsidP="004E5D76">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9. Savivaldybės teritorijoje koordinuoja ir (arba) organizuoja nacionalinės sveikatinimo veiklos pažangos uždavinius įgyvendinančių nacionalinių plėtros programų pažangos priemonių veiklų, priskirtinų savivaldybės kompetencijai, ir regionų plėtros planų pažangos priemonių sveikatinimo srityje įgyvendinimą ir dalyvauja juos įgyvendinant.</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lastRenderedPageBreak/>
                    <w:t>10. Organizuoja savivaldybės tarybos patvirtintų sveikatinimo programų ir kitų savivaldybės strateginio planavimo dokumentų sveikatinimo srities priemonių įgyvendinimą ir dalyvauja jas įgyvendinant.</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11. Analizuoja savivaldybės gyventojų sveikatos būklę ir jos rizikos veiksnius, teikia išvadas ir pasiūlymus savivaldybės merui, savivaldybės administracijos direktoriui ir teisės aktų nustatytais atvejais arba jų prašymu,  valstybės institucijoms ir įstaigoms.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12. Kiekvienais metais savivaldybės tarybai pristato visuomenės sveikatos stebėsenos ataskaitą ir teikia rekomendacijas.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13. Koordinuoja savivaldybės teritorijoje esančių juridinių asmenų, turinčių teisę verstis sveikatinimo veikla, veiklą ligų prevencijos ir kitais sveikatinimo klausimais šią sritį reguliuojančių teisės aktų nustatytais atvejais ir tvarka.</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14. Vykdo sveikatinimo veiklą reglamentuojančių teisės aktų laikymosi priežiūrą savivaldybėje.</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15. Rengia savivaldybės sveikatinimo veiklos teisės aktų projektus.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16. Nagrinėja asmenų prašymus ir skundus sveikatinimo veiklos klausimais.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17. Vykdo Lietuvos Respublikos žmonių užkrečiamųjų ligų profilaktikos ir kontrolės įstatymo 29 straipsnyje nustatytas funkcijas.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18. Pagal kompetenciją dalyvauja organizuojant savivaldybės sveikatos priežiūros įstaigų veiklą likviduojant stichinių nelaimių, avarijų, epidemijų, ekologinių katastrofų padarinius.</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19. Teikia savivaldybės administracijos direktoriui išvadas ir pasiūlymus dėl lėšų savivaldybės sveikatinimo veiklai finansuoti poreikio bei panaudojimo.</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20. Koordinuoja visuomenės sveikatos priežiūros, pirminės ir antrinės sveikatos priežiūros įgyvendinimą savivaldybės teritorijoje.</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21. Dalyvauja sveikatos centro veiklos rodiklių vertinime.</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22. Koordinuoja valstybinių (valstybės perduotų savivaldybėms) visuomenės sveikatos priežiūros funkcijų planavimą, vykdo jų įgyvendinimo stebėseną, vertina savivaldybės visuomenės sveikatos priežiūros bazinių visuomenės sveikatos priežiūros paslaugų teikimo apimtis (prieinamumą), kokybę ir efektyvumą.</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23. Dalyvauja koordinuojant savivaldybės psichoaktyviųjų medžiagų vartojimo prevencijos veiklą.</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24. Bendradarbiauja su teritorine ligonių kasa dėl savivaldybės sveikatos programų finansavimo.</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25. Dalyvauja savivaldybės operacijų centro veikloje.</w:t>
                  </w:r>
                </w:p>
              </w:tc>
            </w:tr>
            <w:tr w:rsidR="00F335F5" w:rsidRPr="004E5D76" w:rsidTr="004E5D76">
              <w:trPr>
                <w:trHeight w:val="260"/>
              </w:trPr>
              <w:tc>
                <w:tcPr>
                  <w:tcW w:w="9624" w:type="dxa"/>
                  <w:tcMar>
                    <w:top w:w="40" w:type="dxa"/>
                    <w:left w:w="40" w:type="dxa"/>
                    <w:bottom w:w="40" w:type="dxa"/>
                    <w:right w:w="40" w:type="dxa"/>
                  </w:tcMar>
                </w:tcPr>
                <w:p w:rsidR="00597466" w:rsidRPr="004E5D76" w:rsidRDefault="00597466" w:rsidP="004E5D76">
                  <w:pPr>
                    <w:jc w:val="both"/>
                    <w:rPr>
                      <w:sz w:val="24"/>
                      <w:szCs w:val="24"/>
                      <w:lang w:val="lt-LT"/>
                    </w:rPr>
                  </w:pPr>
                  <w:r w:rsidRPr="004E5D76">
                    <w:rPr>
                      <w:color w:val="000000"/>
                      <w:sz w:val="24"/>
                      <w:szCs w:val="24"/>
                      <w:lang w:val="lt-LT"/>
                    </w:rPr>
                    <w:t>26. Vykdo kituose teisės aktuose sveikatos reikalų koordinatoriui priskirtas funkcijas.</w:t>
                  </w:r>
                </w:p>
              </w:tc>
            </w:tr>
          </w:tbl>
          <w:p w:rsidR="00597466" w:rsidRPr="004E5D76" w:rsidRDefault="00597466" w:rsidP="004E5D76">
            <w:pPr>
              <w:jc w:val="both"/>
              <w:rPr>
                <w:sz w:val="24"/>
                <w:szCs w:val="24"/>
                <w:lang w:val="lt-LT"/>
              </w:rPr>
            </w:pPr>
          </w:p>
        </w:tc>
      </w:tr>
      <w:tr w:rsidR="00F335F5" w:rsidTr="004E5D76">
        <w:trPr>
          <w:trHeight w:val="99"/>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9601" w:type="dxa"/>
            <w:gridSpan w:val="2"/>
          </w:tcPr>
          <w:p w:rsidR="00597466" w:rsidRDefault="00597466"/>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600"/>
              </w:trPr>
              <w:tc>
                <w:tcPr>
                  <w:tcW w:w="9594" w:type="dxa"/>
                  <w:tcMar>
                    <w:top w:w="40" w:type="dxa"/>
                    <w:left w:w="40" w:type="dxa"/>
                    <w:bottom w:w="40" w:type="dxa"/>
                    <w:right w:w="40" w:type="dxa"/>
                  </w:tcMar>
                </w:tcPr>
                <w:p w:rsidR="00597466" w:rsidRPr="004E5D76" w:rsidRDefault="00597466">
                  <w:pPr>
                    <w:jc w:val="center"/>
                    <w:rPr>
                      <w:lang w:val="lt-LT"/>
                    </w:rPr>
                  </w:pPr>
                  <w:r w:rsidRPr="004E5D76">
                    <w:rPr>
                      <w:b/>
                      <w:color w:val="000000"/>
                      <w:sz w:val="24"/>
                      <w:lang w:val="lt-LT"/>
                    </w:rPr>
                    <w:t>V SKYRIUS</w:t>
                  </w:r>
                </w:p>
                <w:p w:rsidR="00597466" w:rsidRPr="004E5D76" w:rsidRDefault="00597466">
                  <w:pPr>
                    <w:jc w:val="center"/>
                    <w:rPr>
                      <w:lang w:val="lt-LT"/>
                    </w:rPr>
                  </w:pPr>
                  <w:r w:rsidRPr="004E5D76">
                    <w:rPr>
                      <w:b/>
                      <w:color w:val="000000"/>
                      <w:sz w:val="24"/>
                      <w:lang w:val="lt-LT"/>
                    </w:rPr>
                    <w:t>SPECIALIEJI REIKALAVIMAI</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 Išsilavinimo ir darbo patirties reikalavimai:</w:t>
                  </w:r>
                  <w:r w:rsidRPr="004E5D76">
                    <w:rPr>
                      <w:color w:val="FFFFFF"/>
                      <w:sz w:val="24"/>
                      <w:lang w:val="lt-LT"/>
                    </w:rPr>
                    <w:t>0</w:t>
                  </w:r>
                </w:p>
              </w:tc>
            </w:tr>
            <w:tr w:rsidR="00F335F5" w:rsidRPr="004E5D76" w:rsidTr="004E5D76">
              <w:trPr>
                <w:trHeight w:val="284"/>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 xml:space="preserve">27.1. išsilavinimas – aukštasis universitetinis išsilavinimas (bakalauro kvalifikacinis laipsnis) arba jam lygiavertė aukštojo mokslo kvalifikacija; </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27.2. studijų kryptis – medicina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27.3. studijų kryptis – reabilitacija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27.4. studijų kryptis – farmacija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27.5. studijų kryptis – odontologija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arba:</w:t>
                              </w:r>
                            </w:p>
                          </w:tc>
                        </w:tr>
                      </w:tbl>
                      <w:p w:rsidR="00597466" w:rsidRPr="004E5D76" w:rsidRDefault="00597466">
                        <w:pPr>
                          <w:rPr>
                            <w:lang w:val="lt-LT"/>
                          </w:rPr>
                        </w:pPr>
                      </w:p>
                    </w:tc>
                  </w:tr>
                  <w:tr w:rsidR="00F335F5" w:rsidRPr="004E5D76" w:rsidTr="004E5D76">
                    <w:trPr>
                      <w:trHeight w:val="426"/>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 xml:space="preserve">27.6. išsilavinimas – aukštasis universitetinis išsilavinimas (bakalauro kvalifikacinis laipsnis) arba jam lygiavertė aukštojo mokslo kvalifikacija; </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lastRenderedPageBreak/>
                                <w:t>27.7. studijų kryptis – burnos priežiūra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27.8. studijų kryptis – visuomenės sveikata (arba).</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27.9. studijų kryptis – slauga ir akušerija (arba).</w:t>
                              </w:r>
                            </w:p>
                          </w:tc>
                        </w:tr>
                      </w:tbl>
                      <w:p w:rsidR="00597466" w:rsidRPr="004E5D76" w:rsidRDefault="00597466">
                        <w:pPr>
                          <w:rPr>
                            <w:lang w:val="lt-LT"/>
                          </w:rPr>
                        </w:pPr>
                      </w:p>
                    </w:tc>
                  </w:tr>
                </w:tbl>
                <w:p w:rsidR="00597466" w:rsidRPr="004E5D76" w:rsidRDefault="00597466">
                  <w:pPr>
                    <w:rPr>
                      <w:lang w:val="lt-LT"/>
                    </w:rPr>
                  </w:pP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lastRenderedPageBreak/>
                    <w:t>28. Užsienio kalbos mokėjimo reikalavimai:</w:t>
                  </w:r>
                  <w:r w:rsidRPr="004E5D76">
                    <w:rPr>
                      <w:color w:val="FFFFFF"/>
                      <w:sz w:val="24"/>
                      <w:lang w:val="lt-LT"/>
                    </w:rPr>
                    <w:t>0</w:t>
                  </w:r>
                </w:p>
              </w:tc>
            </w:tr>
            <w:tr w:rsidR="00F335F5" w:rsidRPr="004E5D76" w:rsidTr="004E5D76">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28.1. kalba – anglų arba prancūzų arba vokiečių;</w:t>
                        </w:r>
                      </w:p>
                    </w:tc>
                  </w:tr>
                </w:tbl>
                <w:p w:rsidR="00597466" w:rsidRPr="004E5D76" w:rsidRDefault="00597466">
                  <w:pPr>
                    <w:rPr>
                      <w:lang w:val="lt-LT"/>
                    </w:rPr>
                  </w:pPr>
                </w:p>
              </w:tc>
            </w:tr>
            <w:tr w:rsidR="00F335F5" w:rsidRPr="004E5D76" w:rsidTr="004E5D76">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28.2. kalbos mokėjimo lygis – B1.</w:t>
                        </w:r>
                      </w:p>
                    </w:tc>
                  </w:tr>
                </w:tbl>
                <w:p w:rsidR="00597466" w:rsidRPr="004E5D76" w:rsidRDefault="00597466">
                  <w:pPr>
                    <w:rPr>
                      <w:lang w:val="lt-LT"/>
                    </w:rPr>
                  </w:pP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29. Atitikimas kitiems reikalavimams:</w:t>
                  </w:r>
                  <w:r w:rsidRPr="004E5D76">
                    <w:rPr>
                      <w:color w:val="FFFFFF"/>
                      <w:sz w:val="24"/>
                      <w:lang w:val="lt-LT"/>
                    </w:rPr>
                    <w:t>0</w:t>
                  </w:r>
                </w:p>
              </w:tc>
            </w:tr>
            <w:tr w:rsidR="00F335F5" w:rsidRPr="004E5D76" w:rsidTr="004E5D76">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 xml:space="preserve">29.1. </w:t>
                        </w:r>
                        <w:r w:rsidR="00652055">
                          <w:rPr>
                            <w:color w:val="000000"/>
                            <w:sz w:val="24"/>
                            <w:lang w:val="lt-LT"/>
                          </w:rPr>
                          <w:t>(duomenys neskelbtini)</w:t>
                        </w:r>
                        <w:r w:rsidRPr="004E5D76">
                          <w:rPr>
                            <w:color w:val="000000"/>
                            <w:sz w:val="24"/>
                            <w:lang w:val="lt-LT"/>
                          </w:rPr>
                          <w:t>.</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29.2. atitikti kvalifikacinius reikalavimus savivaldybės gydytojui, patvirtintus Lietuvos Respublikos sveikatos apsaugos ministro 2003 m. liepos 11 d. įsakymu Nr. V-446.</w:t>
                        </w:r>
                      </w:p>
                    </w:tc>
                  </w:tr>
                </w:tbl>
                <w:p w:rsidR="00597466" w:rsidRPr="004E5D76" w:rsidRDefault="00597466">
                  <w:pPr>
                    <w:rPr>
                      <w:lang w:val="lt-LT"/>
                    </w:rPr>
                  </w:pPr>
                </w:p>
              </w:tc>
            </w:tr>
          </w:tbl>
          <w:p w:rsidR="00597466" w:rsidRPr="004E5D76" w:rsidRDefault="00597466">
            <w:pPr>
              <w:rPr>
                <w:lang w:val="lt-LT"/>
              </w:rPr>
            </w:pPr>
          </w:p>
        </w:tc>
      </w:tr>
      <w:tr w:rsidR="00F335F5" w:rsidTr="004E5D76">
        <w:trPr>
          <w:trHeight w:val="62"/>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9601" w:type="dxa"/>
            <w:gridSpan w:val="2"/>
          </w:tcPr>
          <w:p w:rsidR="00597466" w:rsidRDefault="00597466"/>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600"/>
              </w:trPr>
              <w:tc>
                <w:tcPr>
                  <w:tcW w:w="9594" w:type="dxa"/>
                  <w:tcMar>
                    <w:top w:w="40" w:type="dxa"/>
                    <w:left w:w="40" w:type="dxa"/>
                    <w:bottom w:w="40" w:type="dxa"/>
                    <w:right w:w="40" w:type="dxa"/>
                  </w:tcMar>
                </w:tcPr>
                <w:p w:rsidR="00597466" w:rsidRPr="004E5D76" w:rsidRDefault="00597466">
                  <w:pPr>
                    <w:jc w:val="center"/>
                    <w:rPr>
                      <w:lang w:val="lt-LT"/>
                    </w:rPr>
                  </w:pPr>
                  <w:r w:rsidRPr="004E5D76">
                    <w:rPr>
                      <w:b/>
                      <w:color w:val="000000"/>
                      <w:sz w:val="24"/>
                      <w:lang w:val="lt-LT"/>
                    </w:rPr>
                    <w:t>VI SKYRIUS</w:t>
                  </w:r>
                </w:p>
                <w:p w:rsidR="00597466" w:rsidRPr="004E5D76" w:rsidRDefault="00597466">
                  <w:pPr>
                    <w:jc w:val="center"/>
                    <w:rPr>
                      <w:lang w:val="lt-LT"/>
                    </w:rPr>
                  </w:pPr>
                  <w:r w:rsidRPr="004E5D76">
                    <w:rPr>
                      <w:b/>
                      <w:color w:val="000000"/>
                      <w:sz w:val="24"/>
                      <w:lang w:val="lt-LT"/>
                    </w:rPr>
                    <w:t>KOMPETENCIJOS</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 Bendrosios kompetencijos ir jų pakankami lygiai:</w:t>
                  </w:r>
                  <w:r w:rsidRPr="004E5D76">
                    <w:rPr>
                      <w:color w:val="FFFFFF"/>
                      <w:sz w:val="24"/>
                      <w:lang w:val="lt-LT"/>
                    </w:rPr>
                    <w:t>0</w:t>
                  </w:r>
                </w:p>
              </w:tc>
            </w:tr>
            <w:tr w:rsidR="00F335F5" w:rsidRPr="004E5D76" w:rsidTr="004E5D76">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30.1. vertės visuomenei kūrimas – 3;</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30.2. organizuotumas – 3;</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30.3. patikimumas ir atsakingumas – 3;</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30.4. analizė ir pagrindimas – 4;</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30.5. komunikacija – 3.</w:t>
                        </w:r>
                      </w:p>
                    </w:tc>
                  </w:tr>
                </w:tbl>
                <w:p w:rsidR="00597466" w:rsidRPr="004E5D76" w:rsidRDefault="00597466">
                  <w:pPr>
                    <w:rPr>
                      <w:lang w:val="lt-LT"/>
                    </w:rPr>
                  </w:pP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31. Specifinės kompetencijos ir jų pakankami lygiai:</w:t>
                  </w:r>
                  <w:r w:rsidRPr="004E5D76">
                    <w:rPr>
                      <w:color w:val="FFFFFF"/>
                      <w:sz w:val="24"/>
                      <w:lang w:val="lt-LT"/>
                    </w:rPr>
                    <w:t>0</w:t>
                  </w:r>
                </w:p>
              </w:tc>
            </w:tr>
            <w:tr w:rsidR="00F335F5" w:rsidRPr="004E5D76" w:rsidTr="004E5D76">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31.1. informacijos valdymas – 3.</w:t>
                        </w:r>
                      </w:p>
                    </w:tc>
                  </w:tr>
                </w:tbl>
                <w:p w:rsidR="00597466" w:rsidRPr="004E5D76" w:rsidRDefault="00597466">
                  <w:pPr>
                    <w:rPr>
                      <w:lang w:val="lt-LT"/>
                    </w:rPr>
                  </w:pP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32. Profesinės kompetencijos ir jų pakankami lygiai:</w:t>
                  </w:r>
                  <w:r w:rsidRPr="004E5D76">
                    <w:rPr>
                      <w:color w:val="FFFFFF"/>
                      <w:sz w:val="24"/>
                      <w:lang w:val="lt-LT"/>
                    </w:rPr>
                    <w:t>0</w:t>
                  </w:r>
                </w:p>
              </w:tc>
            </w:tr>
            <w:tr w:rsidR="00F335F5" w:rsidRPr="004E5D76" w:rsidTr="004E5D76">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32.1. veiklos planavimas – 3;</w:t>
                        </w:r>
                      </w:p>
                    </w:tc>
                  </w:tr>
                  <w:tr w:rsidR="00F335F5" w:rsidRPr="004E5D76" w:rsidTr="004E5D76">
                    <w:trPr>
                      <w:trHeight w:val="260"/>
                    </w:trPr>
                    <w:tc>
                      <w:tcPr>
                        <w:tcW w:w="9594"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32.2. teisės išmanymas – 3.</w:t>
                        </w:r>
                      </w:p>
                    </w:tc>
                  </w:tr>
                </w:tbl>
                <w:p w:rsidR="00597466" w:rsidRPr="004E5D76" w:rsidRDefault="00597466">
                  <w:pPr>
                    <w:rPr>
                      <w:lang w:val="lt-LT"/>
                    </w:rPr>
                  </w:pPr>
                </w:p>
              </w:tc>
            </w:tr>
          </w:tbl>
          <w:p w:rsidR="00597466" w:rsidRPr="004E5D76" w:rsidRDefault="00597466">
            <w:pPr>
              <w:rPr>
                <w:lang w:val="lt-LT"/>
              </w:rPr>
            </w:pPr>
          </w:p>
        </w:tc>
      </w:tr>
      <w:tr w:rsidR="00F335F5" w:rsidTr="004E5D76">
        <w:trPr>
          <w:trHeight w:val="517"/>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r w:rsidR="00D707F4" w:rsidRPr="004E5D76" w:rsidTr="004E5D76">
        <w:tc>
          <w:tcPr>
            <w:tcW w:w="20"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12" w:type="dxa"/>
          </w:tcPr>
          <w:p w:rsidR="00597466" w:rsidRPr="004E5D76" w:rsidRDefault="00597466">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335F5" w:rsidRPr="004E5D76">
              <w:trPr>
                <w:trHeight w:val="260"/>
              </w:trPr>
              <w:tc>
                <w:tcPr>
                  <w:tcW w:w="3401" w:type="dxa"/>
                  <w:tcMar>
                    <w:top w:w="40" w:type="dxa"/>
                    <w:left w:w="40" w:type="dxa"/>
                    <w:bottom w:w="40" w:type="dxa"/>
                    <w:right w:w="40" w:type="dxa"/>
                  </w:tcMar>
                </w:tcPr>
                <w:p w:rsidR="00597466" w:rsidRPr="004E5D76" w:rsidRDefault="00597466">
                  <w:pPr>
                    <w:rPr>
                      <w:lang w:val="lt-LT"/>
                    </w:rPr>
                  </w:pPr>
                  <w:r w:rsidRPr="004E5D76">
                    <w:rPr>
                      <w:color w:val="000000"/>
                      <w:sz w:val="24"/>
                      <w:lang w:val="lt-LT"/>
                    </w:rPr>
                    <w:t>Susipažinau</w:t>
                  </w: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Borders>
                    <w:bottom w:val="single" w:sz="2" w:space="0" w:color="000000"/>
                  </w:tcBorders>
                  <w:tcMar>
                    <w:top w:w="40" w:type="dxa"/>
                    <w:left w:w="40" w:type="dxa"/>
                    <w:bottom w:w="40" w:type="dxa"/>
                    <w:right w:w="40" w:type="dxa"/>
                  </w:tcMar>
                </w:tcPr>
                <w:p w:rsidR="00597466" w:rsidRPr="004E5D76" w:rsidRDefault="00597466">
                  <w:pPr>
                    <w:rPr>
                      <w:lang w:val="lt-LT"/>
                    </w:rPr>
                  </w:pP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Mar>
                    <w:top w:w="40" w:type="dxa"/>
                    <w:left w:w="40" w:type="dxa"/>
                    <w:bottom w:w="40" w:type="dxa"/>
                    <w:right w:w="40" w:type="dxa"/>
                  </w:tcMar>
                </w:tcPr>
                <w:p w:rsidR="00597466" w:rsidRPr="004E5D76" w:rsidRDefault="00597466">
                  <w:pPr>
                    <w:rPr>
                      <w:lang w:val="lt-LT"/>
                    </w:rPr>
                  </w:pPr>
                  <w:r w:rsidRPr="004E5D76">
                    <w:rPr>
                      <w:color w:val="000000"/>
                      <w:lang w:val="lt-LT"/>
                    </w:rPr>
                    <w:t>(Parašas)</w:t>
                  </w: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Borders>
                    <w:bottom w:val="single" w:sz="2" w:space="0" w:color="000000"/>
                  </w:tcBorders>
                  <w:tcMar>
                    <w:top w:w="40" w:type="dxa"/>
                    <w:left w:w="40" w:type="dxa"/>
                    <w:bottom w:w="40" w:type="dxa"/>
                    <w:right w:w="40" w:type="dxa"/>
                  </w:tcMar>
                </w:tcPr>
                <w:p w:rsidR="00597466" w:rsidRPr="004E5D76" w:rsidRDefault="00597466">
                  <w:pPr>
                    <w:rPr>
                      <w:lang w:val="lt-LT"/>
                    </w:rPr>
                  </w:pP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Mar>
                    <w:top w:w="40" w:type="dxa"/>
                    <w:left w:w="40" w:type="dxa"/>
                    <w:bottom w:w="40" w:type="dxa"/>
                    <w:right w:w="40" w:type="dxa"/>
                  </w:tcMar>
                </w:tcPr>
                <w:p w:rsidR="00597466" w:rsidRPr="004E5D76" w:rsidRDefault="00597466">
                  <w:pPr>
                    <w:rPr>
                      <w:lang w:val="lt-LT"/>
                    </w:rPr>
                  </w:pPr>
                  <w:r w:rsidRPr="004E5D76">
                    <w:rPr>
                      <w:color w:val="000000"/>
                      <w:lang w:val="lt-LT"/>
                    </w:rPr>
                    <w:t>(Vardas ir pavardė)</w:t>
                  </w: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Borders>
                    <w:bottom w:val="single" w:sz="2" w:space="0" w:color="000000"/>
                  </w:tcBorders>
                  <w:tcMar>
                    <w:top w:w="40" w:type="dxa"/>
                    <w:left w:w="40" w:type="dxa"/>
                    <w:bottom w:w="40" w:type="dxa"/>
                    <w:right w:w="40" w:type="dxa"/>
                  </w:tcMar>
                </w:tcPr>
                <w:p w:rsidR="00597466" w:rsidRPr="004E5D76" w:rsidRDefault="00597466">
                  <w:pPr>
                    <w:rPr>
                      <w:lang w:val="lt-LT"/>
                    </w:rPr>
                  </w:pP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Mar>
                    <w:top w:w="40" w:type="dxa"/>
                    <w:left w:w="40" w:type="dxa"/>
                    <w:bottom w:w="40" w:type="dxa"/>
                    <w:right w:w="40" w:type="dxa"/>
                  </w:tcMar>
                </w:tcPr>
                <w:p w:rsidR="00597466" w:rsidRPr="004E5D76" w:rsidRDefault="00597466">
                  <w:pPr>
                    <w:rPr>
                      <w:lang w:val="lt-LT"/>
                    </w:rPr>
                  </w:pPr>
                  <w:r w:rsidRPr="004E5D76">
                    <w:rPr>
                      <w:color w:val="000000"/>
                      <w:lang w:val="lt-LT"/>
                    </w:rPr>
                    <w:t>(Data)</w:t>
                  </w:r>
                </w:p>
              </w:tc>
              <w:tc>
                <w:tcPr>
                  <w:tcW w:w="5669" w:type="dxa"/>
                  <w:tcMar>
                    <w:top w:w="40" w:type="dxa"/>
                    <w:left w:w="40" w:type="dxa"/>
                    <w:bottom w:w="40" w:type="dxa"/>
                    <w:right w:w="40" w:type="dxa"/>
                  </w:tcMar>
                </w:tcPr>
                <w:p w:rsidR="00597466" w:rsidRPr="004E5D76" w:rsidRDefault="00597466">
                  <w:pPr>
                    <w:rPr>
                      <w:lang w:val="lt-LT"/>
                    </w:rPr>
                  </w:pPr>
                </w:p>
              </w:tc>
            </w:tr>
            <w:tr w:rsidR="00F335F5" w:rsidRPr="004E5D76">
              <w:trPr>
                <w:trHeight w:val="260"/>
              </w:trPr>
              <w:tc>
                <w:tcPr>
                  <w:tcW w:w="3401" w:type="dxa"/>
                  <w:tcMar>
                    <w:top w:w="40" w:type="dxa"/>
                    <w:left w:w="40" w:type="dxa"/>
                    <w:bottom w:w="40" w:type="dxa"/>
                    <w:right w:w="40" w:type="dxa"/>
                  </w:tcMar>
                </w:tcPr>
                <w:p w:rsidR="00597466" w:rsidRPr="004E5D76" w:rsidRDefault="00597466">
                  <w:pPr>
                    <w:rPr>
                      <w:lang w:val="lt-LT"/>
                    </w:rPr>
                  </w:pPr>
                </w:p>
              </w:tc>
              <w:tc>
                <w:tcPr>
                  <w:tcW w:w="5669" w:type="dxa"/>
                  <w:tcMar>
                    <w:top w:w="40" w:type="dxa"/>
                    <w:left w:w="40" w:type="dxa"/>
                    <w:bottom w:w="40" w:type="dxa"/>
                    <w:right w:w="40" w:type="dxa"/>
                  </w:tcMar>
                </w:tcPr>
                <w:p w:rsidR="00597466" w:rsidRPr="004E5D76" w:rsidRDefault="00597466">
                  <w:pPr>
                    <w:rPr>
                      <w:lang w:val="lt-LT"/>
                    </w:rPr>
                  </w:pPr>
                </w:p>
              </w:tc>
            </w:tr>
          </w:tbl>
          <w:p w:rsidR="00597466" w:rsidRPr="004E5D76" w:rsidRDefault="00597466">
            <w:pPr>
              <w:rPr>
                <w:lang w:val="lt-LT"/>
              </w:rPr>
            </w:pPr>
          </w:p>
        </w:tc>
      </w:tr>
      <w:tr w:rsidR="00F335F5" w:rsidTr="004E5D76">
        <w:trPr>
          <w:trHeight w:val="41"/>
        </w:trPr>
        <w:tc>
          <w:tcPr>
            <w:tcW w:w="20" w:type="dxa"/>
          </w:tcPr>
          <w:p w:rsidR="00597466" w:rsidRDefault="00597466">
            <w:pPr>
              <w:pStyle w:val="EmptyLayoutCell"/>
            </w:pPr>
          </w:p>
        </w:tc>
        <w:tc>
          <w:tcPr>
            <w:tcW w:w="12" w:type="dxa"/>
          </w:tcPr>
          <w:p w:rsidR="00597466" w:rsidRDefault="00597466">
            <w:pPr>
              <w:pStyle w:val="EmptyLayoutCell"/>
            </w:pPr>
          </w:p>
        </w:tc>
        <w:tc>
          <w:tcPr>
            <w:tcW w:w="12" w:type="dxa"/>
          </w:tcPr>
          <w:p w:rsidR="00597466" w:rsidRDefault="00597466">
            <w:pPr>
              <w:pStyle w:val="EmptyLayoutCell"/>
            </w:pPr>
          </w:p>
        </w:tc>
        <w:tc>
          <w:tcPr>
            <w:tcW w:w="9595" w:type="dxa"/>
          </w:tcPr>
          <w:p w:rsidR="00597466" w:rsidRDefault="00597466">
            <w:pPr>
              <w:pStyle w:val="EmptyLayoutCell"/>
            </w:pPr>
          </w:p>
        </w:tc>
        <w:tc>
          <w:tcPr>
            <w:tcW w:w="6" w:type="dxa"/>
          </w:tcPr>
          <w:p w:rsidR="00597466" w:rsidRDefault="00597466">
            <w:pPr>
              <w:pStyle w:val="EmptyLayoutCell"/>
            </w:pPr>
          </w:p>
        </w:tc>
      </w:tr>
    </w:tbl>
    <w:p w:rsidR="00597466" w:rsidRDefault="00597466"/>
    <w:sectPr w:rsidR="00597466" w:rsidSect="004E5D76">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4904" w:rsidRDefault="00A54904" w:rsidP="004E5D76">
      <w:r>
        <w:separator/>
      </w:r>
    </w:p>
  </w:endnote>
  <w:endnote w:type="continuationSeparator" w:id="0">
    <w:p w:rsidR="00A54904" w:rsidRDefault="00A54904" w:rsidP="004E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4904" w:rsidRDefault="00A54904" w:rsidP="004E5D76">
      <w:r>
        <w:separator/>
      </w:r>
    </w:p>
  </w:footnote>
  <w:footnote w:type="continuationSeparator" w:id="0">
    <w:p w:rsidR="00A54904" w:rsidRDefault="00A54904" w:rsidP="004E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D76" w:rsidRDefault="004E5D76">
    <w:pPr>
      <w:pStyle w:val="Antrats"/>
      <w:jc w:val="center"/>
      <w:rPr>
        <w:sz w:val="24"/>
        <w:szCs w:val="24"/>
      </w:rPr>
    </w:pPr>
  </w:p>
  <w:p w:rsidR="004E5D76" w:rsidRDefault="004E5D76">
    <w:pPr>
      <w:pStyle w:val="Antrats"/>
      <w:jc w:val="center"/>
      <w:rPr>
        <w:sz w:val="24"/>
        <w:szCs w:val="24"/>
      </w:rPr>
    </w:pPr>
  </w:p>
  <w:p w:rsidR="004E5D76" w:rsidRPr="004E5D76" w:rsidRDefault="004E5D76">
    <w:pPr>
      <w:pStyle w:val="Antrats"/>
      <w:jc w:val="center"/>
      <w:rPr>
        <w:sz w:val="24"/>
        <w:szCs w:val="24"/>
      </w:rPr>
    </w:pPr>
    <w:r w:rsidRPr="004E5D76">
      <w:rPr>
        <w:sz w:val="24"/>
        <w:szCs w:val="24"/>
      </w:rPr>
      <w:fldChar w:fldCharType="begin"/>
    </w:r>
    <w:r w:rsidRPr="004E5D76">
      <w:rPr>
        <w:sz w:val="24"/>
        <w:szCs w:val="24"/>
      </w:rPr>
      <w:instrText>PAGE   \* MERGEFORMAT</w:instrText>
    </w:r>
    <w:r w:rsidRPr="004E5D76">
      <w:rPr>
        <w:sz w:val="24"/>
        <w:szCs w:val="24"/>
      </w:rPr>
      <w:fldChar w:fldCharType="separate"/>
    </w:r>
    <w:r w:rsidRPr="004E5D76">
      <w:rPr>
        <w:sz w:val="24"/>
        <w:szCs w:val="24"/>
        <w:lang w:val="lt-LT"/>
      </w:rPr>
      <w:t>2</w:t>
    </w:r>
    <w:r w:rsidRPr="004E5D76">
      <w:rPr>
        <w:sz w:val="24"/>
        <w:szCs w:val="24"/>
      </w:rPr>
      <w:fldChar w:fldCharType="end"/>
    </w:r>
  </w:p>
  <w:p w:rsidR="004E5D76" w:rsidRDefault="004E5D7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9A"/>
    <w:rsid w:val="000B5FEE"/>
    <w:rsid w:val="00104310"/>
    <w:rsid w:val="0011289A"/>
    <w:rsid w:val="004E5D76"/>
    <w:rsid w:val="00597466"/>
    <w:rsid w:val="00652055"/>
    <w:rsid w:val="007A25A6"/>
    <w:rsid w:val="00A07C0D"/>
    <w:rsid w:val="00A54904"/>
    <w:rsid w:val="00D707F4"/>
    <w:rsid w:val="00EF1C9C"/>
    <w:rsid w:val="00F335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8453F"/>
  <w15:chartTrackingRefBased/>
  <w15:docId w15:val="{5788E1AE-7576-4D89-AAEF-F38AB9EB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E5D76"/>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E5D76"/>
    <w:rPr>
      <w:lang w:val="en-US" w:eastAsia="en-US"/>
    </w:rPr>
  </w:style>
  <w:style w:type="paragraph" w:styleId="Porat">
    <w:name w:val="footer"/>
    <w:basedOn w:val="prastasis"/>
    <w:link w:val="PoratDiagrama"/>
    <w:uiPriority w:val="99"/>
    <w:unhideWhenUsed/>
    <w:rsid w:val="004E5D76"/>
    <w:pPr>
      <w:tabs>
        <w:tab w:val="center" w:pos="4819"/>
        <w:tab w:val="right" w:pos="9638"/>
      </w:tabs>
    </w:pPr>
  </w:style>
  <w:style w:type="character" w:customStyle="1" w:styleId="PoratDiagrama">
    <w:name w:val="Poraštė Diagrama"/>
    <w:link w:val="Porat"/>
    <w:uiPriority w:val="99"/>
    <w:rsid w:val="004E5D7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3754</Words>
  <Characters>2140</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2024-12-13T12:16:00Z</dcterms:created>
  <dcterms:modified xsi:type="dcterms:W3CDTF">2024-12-13T12:16:00Z</dcterms:modified>
</cp:coreProperties>
</file>