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F0798" w14:textId="77777777" w:rsidR="00A44D17" w:rsidRDefault="00A44D17" w:rsidP="00A44D17">
      <w:r>
        <w:t xml:space="preserve"> </w:t>
      </w:r>
    </w:p>
    <w:p w14:paraId="2163A59B" w14:textId="77777777" w:rsidR="00A44D17" w:rsidRDefault="00A44D17" w:rsidP="00A44D17"/>
    <w:p w14:paraId="7585F61A" w14:textId="11DD2C89" w:rsidR="00A44D17" w:rsidRPr="00A44D17" w:rsidRDefault="00A44D17" w:rsidP="00A44D17">
      <w:pPr>
        <w:shd w:val="clear" w:color="auto" w:fill="FFFFFF"/>
        <w:spacing w:after="150"/>
        <w:jc w:val="both"/>
        <w:rPr>
          <w:color w:val="000000"/>
        </w:rPr>
      </w:pPr>
      <w:r w:rsidRPr="00A44D17">
        <w:rPr>
          <w:color w:val="000000"/>
        </w:rPr>
        <w:t> </w:t>
      </w:r>
      <w:r w:rsidRPr="00A44D17">
        <w:rPr>
          <w:rFonts w:ascii="&quot;Arial&quot;" w:hAnsi="&quot;Arial&quot;"/>
          <w:color w:val="000000"/>
        </w:rPr>
        <w:t xml:space="preserve">    </w:t>
      </w:r>
    </w:p>
    <w:p w14:paraId="06D4F531" w14:textId="3BBEF3D5" w:rsidR="00A44D17" w:rsidRPr="00A44D17" w:rsidRDefault="00A44D17" w:rsidP="00A44D17">
      <w:r w:rsidRPr="00A44D17">
        <w:t>Simboliniai pavadinimai</w:t>
      </w:r>
    </w:p>
    <w:p w14:paraId="32CF1006" w14:textId="77777777" w:rsidR="00A44D17" w:rsidRPr="00A44D17" w:rsidRDefault="00A44D17" w:rsidP="00A44D17"/>
    <w:p w14:paraId="0FACACF0" w14:textId="11888D8C" w:rsidR="00A44D17" w:rsidRPr="00A44D17" w:rsidRDefault="00A44D17" w:rsidP="00A44D17">
      <w:pPr>
        <w:shd w:val="clear" w:color="auto" w:fill="FFFFFF"/>
        <w:spacing w:after="150"/>
        <w:ind w:firstLine="426"/>
        <w:jc w:val="both"/>
        <w:rPr>
          <w:color w:val="000000"/>
        </w:rPr>
      </w:pPr>
      <w:r w:rsidRPr="00A44D17">
        <w:rPr>
          <w:color w:val="000000"/>
        </w:rPr>
        <w:t>Įmonių, įstaigų, organizacijų pavadinimai rašytini pagal bendrąsias lietuvių kalbos rašybos taisykles: jei tiesioginės reikšmės – pavadinimo pirmąjį žodį (ir sudaromuosius tikrinius vardus) rašant didžiąja raide, be kabučių, pvz.:</w:t>
      </w:r>
      <w:r w:rsidRPr="00A44D17">
        <w:rPr>
          <w:b/>
          <w:bCs/>
          <w:color w:val="000000"/>
        </w:rPr>
        <w:t> Vilniaus oro uostas</w:t>
      </w:r>
      <w:r w:rsidRPr="00A44D17">
        <w:rPr>
          <w:color w:val="000000"/>
        </w:rPr>
        <w:t> (ne </w:t>
      </w:r>
      <w:r w:rsidRPr="00A44D17">
        <w:rPr>
          <w:i/>
          <w:iCs/>
          <w:color w:val="000000"/>
        </w:rPr>
        <w:t>VILNIAUS ORO UOSTAS</w:t>
      </w:r>
      <w:r w:rsidRPr="00A44D17">
        <w:rPr>
          <w:color w:val="000000"/>
        </w:rPr>
        <w:t>, ne </w:t>
      </w:r>
      <w:r w:rsidRPr="00A44D17">
        <w:rPr>
          <w:i/>
          <w:iCs/>
          <w:color w:val="000000"/>
        </w:rPr>
        <w:t>„Vilniaus oro uostas“</w:t>
      </w:r>
      <w:r w:rsidRPr="00A44D17">
        <w:rPr>
          <w:color w:val="000000"/>
        </w:rPr>
        <w:t>), </w:t>
      </w:r>
      <w:r w:rsidRPr="00A44D17">
        <w:rPr>
          <w:b/>
          <w:bCs/>
          <w:color w:val="000000"/>
        </w:rPr>
        <w:t>Vilniaus chorinio dainavimo mokykla „Liepaitės“</w:t>
      </w:r>
      <w:r w:rsidRPr="00A44D17">
        <w:rPr>
          <w:color w:val="000000"/>
        </w:rPr>
        <w:t> (ne </w:t>
      </w:r>
      <w:r w:rsidRPr="00A44D17">
        <w:rPr>
          <w:i/>
          <w:iCs/>
          <w:color w:val="000000"/>
        </w:rPr>
        <w:t>VILNIAUS CHORINIO DAINAVIMO MOKYKLA „LIEPAITĖS“</w:t>
      </w:r>
      <w:r w:rsidRPr="00A44D17">
        <w:rPr>
          <w:color w:val="000000"/>
        </w:rPr>
        <w:t>); jei simbolinis – pavadinimo pirmąjį žodį (ir sudaromuosius tikrinius vardus) rašant didžiąja raide, su kabutėmis, pvz.: </w:t>
      </w:r>
      <w:r w:rsidRPr="00A44D17">
        <w:rPr>
          <w:b/>
          <w:bCs/>
          <w:color w:val="000000"/>
        </w:rPr>
        <w:t>sporto klubas „Motoras“</w:t>
      </w:r>
      <w:r w:rsidRPr="00A44D17">
        <w:rPr>
          <w:color w:val="000000"/>
        </w:rPr>
        <w:t> (ne </w:t>
      </w:r>
      <w:r w:rsidRPr="00A44D17">
        <w:rPr>
          <w:i/>
          <w:iCs/>
          <w:color w:val="000000"/>
        </w:rPr>
        <w:t>sporto klubas MOTORAS</w:t>
      </w:r>
      <w:r w:rsidRPr="00A44D17">
        <w:rPr>
          <w:color w:val="000000"/>
        </w:rPr>
        <w:t>), </w:t>
      </w:r>
      <w:r w:rsidRPr="00A44D17">
        <w:rPr>
          <w:b/>
          <w:bCs/>
          <w:color w:val="000000"/>
        </w:rPr>
        <w:t>choras „Vilnius“</w:t>
      </w:r>
      <w:r w:rsidRPr="00A44D17">
        <w:rPr>
          <w:color w:val="000000"/>
        </w:rPr>
        <w:t> (ne </w:t>
      </w:r>
      <w:r w:rsidRPr="00A44D17">
        <w:rPr>
          <w:i/>
          <w:iCs/>
          <w:color w:val="000000"/>
        </w:rPr>
        <w:t>„CHORAS VILNIUS“</w:t>
      </w:r>
      <w:r w:rsidRPr="00A44D17">
        <w:rPr>
          <w:color w:val="000000"/>
        </w:rPr>
        <w:t>), </w:t>
      </w:r>
      <w:r w:rsidRPr="00A44D17">
        <w:rPr>
          <w:b/>
          <w:bCs/>
          <w:color w:val="000000"/>
        </w:rPr>
        <w:t>uždaroji akcinė bendrovė „Batų gausa“</w:t>
      </w:r>
      <w:r w:rsidRPr="00A44D17">
        <w:rPr>
          <w:color w:val="000000"/>
        </w:rPr>
        <w:t> (ne </w:t>
      </w:r>
      <w:r w:rsidRPr="00A44D17">
        <w:rPr>
          <w:i/>
          <w:iCs/>
          <w:color w:val="000000"/>
        </w:rPr>
        <w:t>uždaroji akcinė bendrovė „BATŲ GAUSA“</w:t>
      </w:r>
      <w:r w:rsidRPr="00A44D17">
        <w:rPr>
          <w:color w:val="000000"/>
        </w:rPr>
        <w:t>) ir pan.</w:t>
      </w:r>
    </w:p>
    <w:p w14:paraId="6E733AAB" w14:textId="7D298D20" w:rsidR="00A44D17" w:rsidRPr="00A44D17" w:rsidRDefault="00A44D17" w:rsidP="00A44D17">
      <w:pPr>
        <w:shd w:val="clear" w:color="auto" w:fill="FFFFFF"/>
        <w:spacing w:after="150"/>
        <w:jc w:val="both"/>
        <w:rPr>
          <w:color w:val="000000"/>
        </w:rPr>
      </w:pPr>
      <w:r w:rsidRPr="00A44D17">
        <w:rPr>
          <w:color w:val="000000"/>
        </w:rPr>
        <w:t>     Plačiau konkrečiai apie įstaigų, įmonių simbolinius pavadinimus žr. 2004 m. vasario 2 d.</w:t>
      </w:r>
      <w:r w:rsidRPr="00A44D17">
        <w:rPr>
          <w:color w:val="000000"/>
        </w:rPr>
        <w:t xml:space="preserve"> </w:t>
      </w:r>
      <w:r w:rsidRPr="00A44D17">
        <w:rPr>
          <w:color w:val="000000"/>
        </w:rPr>
        <w:t>VLKK nutarimą „Dėl Įmonių, įstaigų ir organizacijų simbolinių pavadinimų darymo taisyklių patvirtinimo“ (žr. </w:t>
      </w:r>
      <w:hyperlink r:id="rId5" w:history="1">
        <w:r w:rsidRPr="00A44D17">
          <w:rPr>
            <w:color w:val="215EA4"/>
            <w:u w:val="single"/>
          </w:rPr>
          <w:t>Aktualiausios temos / Juridinių asmenų pavadinimai</w:t>
        </w:r>
      </w:hyperlink>
      <w:r w:rsidRPr="00A44D17">
        <w:rPr>
          <w:color w:val="000000"/>
        </w:rPr>
        <w:t>).</w:t>
      </w:r>
    </w:p>
    <w:p w14:paraId="559E96E6" w14:textId="77777777" w:rsidR="00A44D17" w:rsidRPr="00A44D17" w:rsidRDefault="00A44D17" w:rsidP="00A44D17">
      <w:pPr>
        <w:shd w:val="clear" w:color="auto" w:fill="FFFFFF"/>
        <w:spacing w:after="150"/>
        <w:jc w:val="both"/>
        <w:rPr>
          <w:color w:val="000000"/>
        </w:rPr>
      </w:pPr>
      <w:r w:rsidRPr="00A44D17">
        <w:rPr>
          <w:color w:val="000000"/>
        </w:rPr>
        <w:t>     Variantas didžiųjų raidžių ar kokiu kitu šriftu gali būti vartojamas dizaino reikmėms, pvz., reklamoje, iškabose ar pan. Neutraliame tekste toks variantas reikštų šešių žodžių santrumpą.</w:t>
      </w:r>
    </w:p>
    <w:p w14:paraId="400FDB3C" w14:textId="77777777" w:rsidR="00A44D17" w:rsidRPr="00A44D17" w:rsidRDefault="00A44D17" w:rsidP="00A44D17">
      <w:pPr>
        <w:shd w:val="clear" w:color="auto" w:fill="FFFFFF"/>
        <w:spacing w:after="150"/>
        <w:jc w:val="both"/>
        <w:rPr>
          <w:color w:val="000000"/>
        </w:rPr>
      </w:pPr>
      <w:r w:rsidRPr="00A44D17">
        <w:rPr>
          <w:color w:val="000000"/>
        </w:rPr>
        <w:t>     (Deja, pasitaiko atvejų, kai registruodamasis juridinis asmuo pavadinimą įrašo didžiųjų raidžių šriftu, tai vėliau sukelia nepatogumų tiek jam pačiam, tiek vartotojams. Netinkamai registruoti pavadinimai turėtų būti ištaisyti.)</w:t>
      </w:r>
    </w:p>
    <w:p w14:paraId="23632C22" w14:textId="5933557E" w:rsidR="00A44D17" w:rsidRPr="00A44D17" w:rsidRDefault="00A44D17" w:rsidP="00A44D17">
      <w:pPr>
        <w:ind w:firstLine="284"/>
      </w:pPr>
      <w:r w:rsidRPr="00A44D17">
        <w:t xml:space="preserve">  Prekių ženklų žodinė dalis, pavartota lietuvių kalbos tekste, rašoma pagal bendrąsias lietuvių kalbos rašybos taisykles. </w:t>
      </w:r>
    </w:p>
    <w:p w14:paraId="2EA0DA90" w14:textId="77777777" w:rsidR="00A44D17" w:rsidRPr="00A44D17" w:rsidRDefault="00A44D17" w:rsidP="00A44D17"/>
    <w:p w14:paraId="2C9558CA" w14:textId="77777777" w:rsidR="00A44D17" w:rsidRPr="00A44D17" w:rsidRDefault="00A44D17" w:rsidP="00A44D17">
      <w:r w:rsidRPr="00A44D17">
        <w:t xml:space="preserve">     Pavyzdžiui, prekių ženklas „Siemens Arena“ registruotas tam tikru šriftu, tam tikros spalvos, be kabučių, tačiau </w:t>
      </w:r>
      <w:r w:rsidRPr="00A44D17">
        <w:rPr>
          <w:b/>
        </w:rPr>
        <w:t>rašto kalboje nei šriftas, nei spalva nebūna išlaikomi</w:t>
      </w:r>
      <w:r w:rsidRPr="00A44D17">
        <w:t xml:space="preserve"> – tik greta nomenklatūrinio įvardijimo prekės ženklas kabutėmis kaip citata išskiriama žodinė dalis.</w:t>
      </w:r>
    </w:p>
    <w:p w14:paraId="37B11582" w14:textId="787C017D" w:rsidR="00A44D17" w:rsidRPr="00A44D17" w:rsidRDefault="00A44D17" w:rsidP="00A44D17">
      <w:r w:rsidRPr="00A44D17">
        <w:t xml:space="preserve"> Sakinyje Bendrovė investavo į prekių ženklo „Siemens Arena“ </w:t>
      </w:r>
      <w:r w:rsidRPr="00A44D17">
        <w:t>rinkodarą tokia rašyba tinkama.</w:t>
      </w:r>
      <w:r w:rsidRPr="00A44D17">
        <w:t xml:space="preserve"> Tačiau vartojamas savo reikšme (arena „cirko vaidinimų, kovų, lenktynių aikštelė; centras, kur vyksta veiksmas“, DŽ, TŽŽ) žodis arena rašytinas mažąja raide be kabučių kaip nomenklatūrinis bendrinis žodis, o simbolinis pavadinimas didžiąja raide ir su kabutėmis – „Siemens“. Pvz.: „Siemens“ areną drebins nepakartojami muzikos ritmai. Ant tatamio „Siemens“ arenoje viena čempionato favoričių praleido vos kelias minutes. Savivaldybė panaikino privilegijas „Siemens“ arenai. </w:t>
      </w:r>
    </w:p>
    <w:p w14:paraId="0005D9F7" w14:textId="2195FD1E" w:rsidR="00F014A5" w:rsidRPr="00A44D17" w:rsidRDefault="00A44D17" w:rsidP="00A44D17">
      <w:pPr>
        <w:ind w:firstLine="426"/>
      </w:pPr>
      <w:r w:rsidRPr="00A44D17">
        <w:t>S</w:t>
      </w:r>
      <w:r w:rsidRPr="00A44D17">
        <w:t>imbolinį pavadinimą vartojant prieš nomenklatūrinį žodį būtų geriau rašyti su kilmininko galūne – „</w:t>
      </w:r>
      <w:proofErr w:type="spellStart"/>
      <w:r w:rsidRPr="00A44D17">
        <w:t>Siemenso</w:t>
      </w:r>
      <w:proofErr w:type="spellEnd"/>
      <w:r w:rsidRPr="00A44D17">
        <w:t>“ arena. Plg. daugiau pavyzdžių: Koncertas per daugiau nei tris valandas kaip reikiant išjudino Kauno „Žalgirio“ areną. Ukrainiečių delegacija sužavėta Klaipėdos „Švyturio“ arena. Į Panevėžio „</w:t>
      </w:r>
      <w:proofErr w:type="spellStart"/>
      <w:r w:rsidRPr="00A44D17">
        <w:t>Cido</w:t>
      </w:r>
      <w:proofErr w:type="spellEnd"/>
      <w:r w:rsidRPr="00A44D17">
        <w:t>“ areną krepšinio bei kitokių renginių metu telpa iki 5600 žiūrovų. Kita vertus, be galūnės rašyti „Siemens“ nėra klaida – klaida, kalbant apie areną, laikyti nekaitomu simboliniu pavadinimu žodžių junginį, pvz.: Varžybos vyko „Siemens Arena“ (turi būti „Siemens“ arenoje arba „</w:t>
      </w:r>
      <w:proofErr w:type="spellStart"/>
      <w:r w:rsidRPr="00A44D17">
        <w:t>Siemenso</w:t>
      </w:r>
      <w:proofErr w:type="spellEnd"/>
      <w:r w:rsidRPr="00A44D17">
        <w:t>“ arenoje).</w:t>
      </w:r>
    </w:p>
    <w:p w14:paraId="235B9F84" w14:textId="77777777" w:rsidR="00A44D17" w:rsidRPr="00A44D17" w:rsidRDefault="00A44D17" w:rsidP="00A44D17">
      <w:pPr>
        <w:ind w:firstLine="426"/>
      </w:pPr>
    </w:p>
    <w:p w14:paraId="0D5D0C9B" w14:textId="44673A39" w:rsidR="00A44D17" w:rsidRPr="00A44D17" w:rsidRDefault="00A44D17" w:rsidP="00A44D17">
      <w:pPr>
        <w:shd w:val="clear" w:color="auto" w:fill="FFFFFF"/>
        <w:spacing w:after="150"/>
        <w:jc w:val="both"/>
        <w:rPr>
          <w:color w:val="000000"/>
        </w:rPr>
      </w:pPr>
      <w:r w:rsidRPr="00A44D17">
        <w:rPr>
          <w:color w:val="000000"/>
        </w:rPr>
        <w:t>Įmonių, organizacijų, laikraščių, periodinių leidinių, sporto, meno ir kt. simboliniai pavadinimai iš lotyniško pagrindo rašmenis vartojančių kalbų lietuvių kalboje vartojami originalia rašyba be lietuviškų galūnių (transliteruoti ar transkribuoti iš nelotyniško pagrindo rašmenis vartojančių kalbų pavadinimai taip pat rašomi be lietuviškų galūnių), pvz.: laikraščiai bei žurnalai</w:t>
      </w:r>
      <w:r w:rsidRPr="00A44D17">
        <w:rPr>
          <w:b/>
          <w:bCs/>
          <w:color w:val="000000"/>
        </w:rPr>
        <w:t> „</w:t>
      </w:r>
      <w:proofErr w:type="spellStart"/>
      <w:r w:rsidRPr="00A44D17">
        <w:rPr>
          <w:b/>
          <w:bCs/>
          <w:color w:val="000000"/>
        </w:rPr>
        <w:t>Karogs</w:t>
      </w:r>
      <w:proofErr w:type="spellEnd"/>
      <w:r w:rsidRPr="00A44D17">
        <w:rPr>
          <w:b/>
          <w:bCs/>
          <w:color w:val="000000"/>
        </w:rPr>
        <w:t>“</w:t>
      </w:r>
      <w:r w:rsidRPr="00A44D17">
        <w:rPr>
          <w:color w:val="000000"/>
        </w:rPr>
        <w:t>, </w:t>
      </w:r>
      <w:r w:rsidRPr="00A44D17">
        <w:rPr>
          <w:b/>
          <w:bCs/>
          <w:color w:val="000000"/>
        </w:rPr>
        <w:t>„</w:t>
      </w:r>
      <w:proofErr w:type="spellStart"/>
      <w:r w:rsidRPr="00A44D17">
        <w:rPr>
          <w:b/>
          <w:bCs/>
          <w:color w:val="000000"/>
        </w:rPr>
        <w:t>Time</w:t>
      </w:r>
      <w:proofErr w:type="spellEnd"/>
      <w:r w:rsidRPr="00A44D17">
        <w:rPr>
          <w:b/>
          <w:bCs/>
          <w:color w:val="000000"/>
        </w:rPr>
        <w:t>“</w:t>
      </w:r>
      <w:r w:rsidRPr="00A44D17">
        <w:rPr>
          <w:color w:val="000000"/>
        </w:rPr>
        <w:t>,  įmonės, organizacijos, komandos </w:t>
      </w:r>
      <w:r w:rsidRPr="00A44D17">
        <w:rPr>
          <w:b/>
          <w:bCs/>
          <w:color w:val="000000"/>
        </w:rPr>
        <w:t>„</w:t>
      </w:r>
      <w:proofErr w:type="spellStart"/>
      <w:r w:rsidRPr="00A44D17">
        <w:rPr>
          <w:b/>
          <w:bCs/>
          <w:color w:val="000000"/>
        </w:rPr>
        <w:t>Cameron</w:t>
      </w:r>
      <w:proofErr w:type="spellEnd"/>
      <w:r w:rsidRPr="00A44D17">
        <w:rPr>
          <w:b/>
          <w:bCs/>
          <w:color w:val="000000"/>
        </w:rPr>
        <w:t>“</w:t>
      </w:r>
      <w:r w:rsidRPr="00A44D17">
        <w:rPr>
          <w:color w:val="000000"/>
        </w:rPr>
        <w:t>, </w:t>
      </w:r>
      <w:r w:rsidRPr="00A44D17">
        <w:rPr>
          <w:b/>
          <w:bCs/>
          <w:color w:val="000000"/>
        </w:rPr>
        <w:t xml:space="preserve">„General </w:t>
      </w:r>
      <w:proofErr w:type="spellStart"/>
      <w:r w:rsidRPr="00A44D17">
        <w:rPr>
          <w:b/>
          <w:bCs/>
          <w:color w:val="000000"/>
        </w:rPr>
        <w:t>Motors</w:t>
      </w:r>
      <w:proofErr w:type="spellEnd"/>
      <w:r w:rsidRPr="00A44D17">
        <w:rPr>
          <w:b/>
          <w:bCs/>
          <w:color w:val="000000"/>
        </w:rPr>
        <w:t>“</w:t>
      </w:r>
      <w:r w:rsidRPr="00A44D17">
        <w:rPr>
          <w:color w:val="000000"/>
        </w:rPr>
        <w:t>, „</w:t>
      </w:r>
      <w:proofErr w:type="spellStart"/>
      <w:r w:rsidRPr="00A44D17">
        <w:rPr>
          <w:b/>
          <w:bCs/>
          <w:color w:val="000000"/>
        </w:rPr>
        <w:t>Lakers</w:t>
      </w:r>
      <w:proofErr w:type="spellEnd"/>
      <w:r w:rsidRPr="00A44D17">
        <w:rPr>
          <w:b/>
          <w:bCs/>
          <w:color w:val="000000"/>
        </w:rPr>
        <w:t>“</w:t>
      </w:r>
      <w:r w:rsidRPr="00A44D17">
        <w:rPr>
          <w:color w:val="000000"/>
        </w:rPr>
        <w:t>; prekių ženklai ir gaminių pavadinimai </w:t>
      </w:r>
      <w:r w:rsidRPr="00A44D17">
        <w:rPr>
          <w:b/>
          <w:bCs/>
          <w:color w:val="000000"/>
        </w:rPr>
        <w:t>„Renault“</w:t>
      </w:r>
      <w:r w:rsidRPr="00A44D17">
        <w:rPr>
          <w:color w:val="000000"/>
        </w:rPr>
        <w:t>, </w:t>
      </w:r>
      <w:r w:rsidRPr="00A44D17">
        <w:rPr>
          <w:b/>
          <w:bCs/>
          <w:color w:val="000000"/>
        </w:rPr>
        <w:t>„Hyundai“</w:t>
      </w:r>
      <w:r w:rsidRPr="00A44D17">
        <w:rPr>
          <w:color w:val="000000"/>
        </w:rPr>
        <w:t>, </w:t>
      </w:r>
      <w:r w:rsidRPr="00A44D17">
        <w:rPr>
          <w:b/>
          <w:bCs/>
          <w:color w:val="000000"/>
        </w:rPr>
        <w:t xml:space="preserve">„Mercedes </w:t>
      </w:r>
      <w:proofErr w:type="spellStart"/>
      <w:r w:rsidRPr="00A44D17">
        <w:rPr>
          <w:b/>
          <w:bCs/>
          <w:color w:val="000000"/>
        </w:rPr>
        <w:t>Benz</w:t>
      </w:r>
      <w:proofErr w:type="spellEnd"/>
      <w:r w:rsidRPr="00A44D17">
        <w:rPr>
          <w:b/>
          <w:bCs/>
          <w:color w:val="000000"/>
        </w:rPr>
        <w:t>“.</w:t>
      </w:r>
      <w:r w:rsidRPr="00A44D17">
        <w:rPr>
          <w:color w:val="000000"/>
        </w:rPr>
        <w:t xml:space="preserve"> Išskyrimą kabutėmis gali atstoti išskyrimas kitu šriftu.</w:t>
      </w:r>
    </w:p>
    <w:p w14:paraId="45B947EA" w14:textId="77777777" w:rsidR="00A44D17" w:rsidRPr="00A44D17" w:rsidRDefault="00A44D17" w:rsidP="00A44D17">
      <w:pPr>
        <w:shd w:val="clear" w:color="auto" w:fill="FFFFFF"/>
        <w:spacing w:after="150"/>
        <w:jc w:val="both"/>
        <w:rPr>
          <w:color w:val="000000"/>
        </w:rPr>
      </w:pPr>
      <w:r w:rsidRPr="00A44D17">
        <w:rPr>
          <w:color w:val="000000"/>
        </w:rPr>
        <w:lastRenderedPageBreak/>
        <w:t>     Lietuviškas galūnes prie nelietuviškų simbolinių pavadinimų pagal Valstybinės lietuvių kalbos komisijos 2007 m. balandžio 5 d. nutarimo Nr. N-1 (110) </w:t>
      </w:r>
      <w:hyperlink r:id="rId6" w:history="1">
        <w:r w:rsidRPr="00A44D17">
          <w:rPr>
            <w:color w:val="215EA4"/>
          </w:rPr>
          <w:t>„Dėl simbolinių pavadinimų linksniavimo“</w:t>
        </w:r>
      </w:hyperlink>
      <w:r w:rsidRPr="00A44D17">
        <w:rPr>
          <w:color w:val="000000"/>
        </w:rPr>
        <w:t> 5 punktą reikėtų pridėti šiais atvejais:</w:t>
      </w:r>
    </w:p>
    <w:p w14:paraId="7008AFED" w14:textId="77777777" w:rsidR="00A44D17" w:rsidRPr="00A44D17" w:rsidRDefault="00A44D17" w:rsidP="00A44D17">
      <w:pPr>
        <w:shd w:val="clear" w:color="auto" w:fill="FFFFFF"/>
        <w:spacing w:after="150"/>
        <w:jc w:val="both"/>
        <w:rPr>
          <w:color w:val="000000"/>
        </w:rPr>
      </w:pPr>
      <w:r w:rsidRPr="00A44D17">
        <w:rPr>
          <w:color w:val="000000"/>
        </w:rPr>
        <w:t>     1) jeigu pavadinimas vartojamas prieš nomenklatūrinį žodį (tokiu atveju –  kilmininko forma), pvz.: </w:t>
      </w:r>
      <w:r w:rsidRPr="00A44D17">
        <w:rPr>
          <w:i/>
          <w:iCs/>
          <w:color w:val="000000"/>
        </w:rPr>
        <w:t>„</w:t>
      </w:r>
      <w:proofErr w:type="spellStart"/>
      <w:r w:rsidRPr="00A44D17">
        <w:rPr>
          <w:i/>
          <w:iCs/>
          <w:color w:val="000000"/>
        </w:rPr>
        <w:t>Sanit</w:t>
      </w:r>
      <w:r w:rsidRPr="00A44D17">
        <w:rPr>
          <w:b/>
          <w:bCs/>
          <w:i/>
          <w:iCs/>
          <w:color w:val="000000"/>
        </w:rPr>
        <w:t>o</w:t>
      </w:r>
      <w:proofErr w:type="spellEnd"/>
      <w:r w:rsidRPr="00A44D17">
        <w:rPr>
          <w:i/>
          <w:iCs/>
          <w:color w:val="000000"/>
        </w:rPr>
        <w:t>“ vaistai</w:t>
      </w:r>
      <w:r w:rsidRPr="00A44D17">
        <w:rPr>
          <w:color w:val="000000"/>
        </w:rPr>
        <w:t> (t. y. </w:t>
      </w:r>
      <w:r w:rsidRPr="00A44D17">
        <w:rPr>
          <w:i/>
          <w:iCs/>
          <w:color w:val="000000"/>
        </w:rPr>
        <w:t>bendrov</w:t>
      </w:r>
      <w:r w:rsidRPr="00A44D17">
        <w:rPr>
          <w:b/>
          <w:bCs/>
          <w:i/>
          <w:iCs/>
          <w:color w:val="000000"/>
        </w:rPr>
        <w:t>ės</w:t>
      </w:r>
      <w:r w:rsidRPr="00A44D17">
        <w:rPr>
          <w:i/>
          <w:iCs/>
          <w:color w:val="000000"/>
        </w:rPr>
        <w:t> „Sanitas“ vaistai</w:t>
      </w:r>
      <w:r w:rsidRPr="00A44D17">
        <w:rPr>
          <w:color w:val="000000"/>
        </w:rPr>
        <w:t>),</w:t>
      </w:r>
      <w:r w:rsidRPr="00A44D17">
        <w:rPr>
          <w:i/>
          <w:iCs/>
          <w:color w:val="000000"/>
        </w:rPr>
        <w:t> „</w:t>
      </w:r>
      <w:proofErr w:type="spellStart"/>
      <w:r w:rsidRPr="00A44D17">
        <w:rPr>
          <w:i/>
          <w:iCs/>
          <w:color w:val="000000"/>
        </w:rPr>
        <w:t>Sonex</w:t>
      </w:r>
      <w:r w:rsidRPr="00A44D17">
        <w:rPr>
          <w:b/>
          <w:bCs/>
          <w:i/>
          <w:iCs/>
          <w:color w:val="000000"/>
        </w:rPr>
        <w:t>o</w:t>
      </w:r>
      <w:proofErr w:type="spellEnd"/>
      <w:r w:rsidRPr="00A44D17">
        <w:rPr>
          <w:i/>
          <w:iCs/>
          <w:color w:val="000000"/>
        </w:rPr>
        <w:t>“ teikiamos paslaugos</w:t>
      </w:r>
      <w:r w:rsidRPr="00A44D17">
        <w:rPr>
          <w:color w:val="000000"/>
        </w:rPr>
        <w:t> (t. y. </w:t>
      </w:r>
      <w:r w:rsidRPr="00A44D17">
        <w:rPr>
          <w:i/>
          <w:iCs/>
          <w:color w:val="000000"/>
        </w:rPr>
        <w:t>bendrov</w:t>
      </w:r>
      <w:r w:rsidRPr="00A44D17">
        <w:rPr>
          <w:b/>
          <w:bCs/>
          <w:i/>
          <w:iCs/>
          <w:color w:val="000000"/>
        </w:rPr>
        <w:t>ės</w:t>
      </w:r>
      <w:r w:rsidRPr="00A44D17">
        <w:rPr>
          <w:i/>
          <w:iCs/>
          <w:color w:val="000000"/>
        </w:rPr>
        <w:t> „Sonex“ teikiamos paslaugos</w:t>
      </w:r>
      <w:r w:rsidRPr="00A44D17">
        <w:rPr>
          <w:color w:val="000000"/>
        </w:rPr>
        <w:t>);</w:t>
      </w:r>
    </w:p>
    <w:p w14:paraId="185201B9" w14:textId="77777777" w:rsidR="00A44D17" w:rsidRPr="00A44D17" w:rsidRDefault="00A44D17" w:rsidP="00A44D17">
      <w:pPr>
        <w:shd w:val="clear" w:color="auto" w:fill="FFFFFF"/>
        <w:spacing w:after="150"/>
        <w:jc w:val="both"/>
        <w:rPr>
          <w:color w:val="000000"/>
        </w:rPr>
      </w:pPr>
      <w:r w:rsidRPr="00A44D17">
        <w:rPr>
          <w:color w:val="000000"/>
        </w:rPr>
        <w:t>     2) jeigu pavadinimas vartojamas be nomenklatūrinio žodžio (tokiu atveju vartotina linksnio, kuriuo būtų vartojamas nomenklatūrinis žodis, forma), pvz.: </w:t>
      </w:r>
      <w:r w:rsidRPr="00A44D17">
        <w:rPr>
          <w:i/>
          <w:iCs/>
          <w:color w:val="000000"/>
        </w:rPr>
        <w:t>„</w:t>
      </w:r>
      <w:proofErr w:type="spellStart"/>
      <w:r w:rsidRPr="00A44D17">
        <w:rPr>
          <w:i/>
          <w:iCs/>
          <w:color w:val="000000"/>
        </w:rPr>
        <w:t>Maxim</w:t>
      </w:r>
      <w:r w:rsidRPr="00A44D17">
        <w:rPr>
          <w:b/>
          <w:bCs/>
          <w:i/>
          <w:iCs/>
          <w:color w:val="000000"/>
        </w:rPr>
        <w:t>ai</w:t>
      </w:r>
      <w:proofErr w:type="spellEnd"/>
      <w:r w:rsidRPr="00A44D17">
        <w:rPr>
          <w:i/>
          <w:iCs/>
          <w:color w:val="000000"/>
        </w:rPr>
        <w:t>“ reikalingi darbuotojai </w:t>
      </w:r>
      <w:r w:rsidRPr="00A44D17">
        <w:rPr>
          <w:color w:val="000000"/>
        </w:rPr>
        <w:t>(plg.: </w:t>
      </w:r>
      <w:r w:rsidRPr="00A44D17">
        <w:rPr>
          <w:i/>
          <w:iCs/>
          <w:color w:val="000000"/>
        </w:rPr>
        <w:t>Parduotuv</w:t>
      </w:r>
      <w:r w:rsidRPr="00A44D17">
        <w:rPr>
          <w:b/>
          <w:bCs/>
          <w:i/>
          <w:iCs/>
          <w:color w:val="000000"/>
        </w:rPr>
        <w:t>ei</w:t>
      </w:r>
      <w:r w:rsidRPr="00A44D17">
        <w:rPr>
          <w:i/>
          <w:iCs/>
          <w:color w:val="000000"/>
        </w:rPr>
        <w:t> „Maxima“ reikalingi darbuotojai</w:t>
      </w:r>
      <w:r w:rsidRPr="00A44D17">
        <w:rPr>
          <w:color w:val="000000"/>
        </w:rPr>
        <w:t>); </w:t>
      </w:r>
      <w:r w:rsidRPr="00A44D17">
        <w:rPr>
          <w:i/>
          <w:iCs/>
          <w:color w:val="000000"/>
        </w:rPr>
        <w:t>Lankau „Impuls</w:t>
      </w:r>
      <w:r w:rsidRPr="00A44D17">
        <w:rPr>
          <w:b/>
          <w:bCs/>
          <w:i/>
          <w:iCs/>
          <w:color w:val="000000"/>
        </w:rPr>
        <w:t>ą</w:t>
      </w:r>
      <w:r w:rsidRPr="00A44D17">
        <w:rPr>
          <w:i/>
          <w:iCs/>
          <w:color w:val="000000"/>
        </w:rPr>
        <w:t>“</w:t>
      </w:r>
      <w:r w:rsidRPr="00A44D17">
        <w:rPr>
          <w:color w:val="000000"/>
        </w:rPr>
        <w:t> (plg.: </w:t>
      </w:r>
      <w:r w:rsidRPr="00A44D17">
        <w:rPr>
          <w:i/>
          <w:iCs/>
          <w:color w:val="000000"/>
        </w:rPr>
        <w:t>Lankau sporto klub</w:t>
      </w:r>
      <w:r w:rsidRPr="00A44D17">
        <w:rPr>
          <w:b/>
          <w:bCs/>
          <w:i/>
          <w:iCs/>
          <w:color w:val="000000"/>
        </w:rPr>
        <w:t>ą</w:t>
      </w:r>
      <w:r w:rsidRPr="00A44D17">
        <w:rPr>
          <w:i/>
          <w:iCs/>
          <w:color w:val="000000"/>
        </w:rPr>
        <w:t> „</w:t>
      </w:r>
      <w:proofErr w:type="spellStart"/>
      <w:r w:rsidRPr="00A44D17">
        <w:rPr>
          <w:i/>
          <w:iCs/>
          <w:color w:val="000000"/>
        </w:rPr>
        <w:t>Impuls</w:t>
      </w:r>
      <w:proofErr w:type="spellEnd"/>
      <w:r w:rsidRPr="00A44D17">
        <w:rPr>
          <w:i/>
          <w:iCs/>
          <w:color w:val="000000"/>
        </w:rPr>
        <w:t>“</w:t>
      </w:r>
      <w:r w:rsidRPr="00A44D17">
        <w:rPr>
          <w:color w:val="000000"/>
        </w:rPr>
        <w:t>); </w:t>
      </w:r>
      <w:r w:rsidRPr="00A44D17">
        <w:rPr>
          <w:i/>
          <w:iCs/>
          <w:color w:val="000000"/>
        </w:rPr>
        <w:t>Žaidė „</w:t>
      </w:r>
      <w:proofErr w:type="spellStart"/>
      <w:r w:rsidRPr="00A44D17">
        <w:rPr>
          <w:i/>
          <w:iCs/>
          <w:color w:val="000000"/>
        </w:rPr>
        <w:t>Barcelonoje</w:t>
      </w:r>
      <w:proofErr w:type="spellEnd"/>
      <w:r w:rsidRPr="00A44D17">
        <w:rPr>
          <w:i/>
          <w:iCs/>
          <w:color w:val="000000"/>
        </w:rPr>
        <w:t>“</w:t>
      </w:r>
      <w:r w:rsidRPr="00A44D17">
        <w:rPr>
          <w:color w:val="000000"/>
        </w:rPr>
        <w:t> (plg.: </w:t>
      </w:r>
      <w:r w:rsidRPr="00A44D17">
        <w:rPr>
          <w:i/>
          <w:iCs/>
          <w:color w:val="000000"/>
        </w:rPr>
        <w:t>Žaidė klub</w:t>
      </w:r>
      <w:r w:rsidRPr="00A44D17">
        <w:rPr>
          <w:b/>
          <w:bCs/>
          <w:i/>
          <w:iCs/>
          <w:color w:val="000000"/>
        </w:rPr>
        <w:t>e</w:t>
      </w:r>
      <w:r w:rsidRPr="00A44D17">
        <w:rPr>
          <w:i/>
          <w:iCs/>
          <w:color w:val="000000"/>
        </w:rPr>
        <w:t> „</w:t>
      </w:r>
      <w:proofErr w:type="spellStart"/>
      <w:r w:rsidRPr="00A44D17">
        <w:rPr>
          <w:i/>
          <w:iCs/>
          <w:color w:val="000000"/>
        </w:rPr>
        <w:t>Barcelona</w:t>
      </w:r>
      <w:proofErr w:type="spellEnd"/>
      <w:r w:rsidRPr="00A44D17">
        <w:rPr>
          <w:i/>
          <w:iCs/>
          <w:color w:val="000000"/>
        </w:rPr>
        <w:t>“</w:t>
      </w:r>
      <w:r w:rsidRPr="00A44D17">
        <w:rPr>
          <w:color w:val="000000"/>
        </w:rPr>
        <w:t>, </w:t>
      </w:r>
      <w:r w:rsidRPr="00A44D17">
        <w:rPr>
          <w:i/>
          <w:iCs/>
          <w:color w:val="000000"/>
        </w:rPr>
        <w:t>Žaidė „</w:t>
      </w:r>
      <w:proofErr w:type="spellStart"/>
      <w:r w:rsidRPr="00A44D17">
        <w:rPr>
          <w:i/>
          <w:iCs/>
          <w:color w:val="000000"/>
        </w:rPr>
        <w:t>Barcelonos</w:t>
      </w:r>
      <w:proofErr w:type="spellEnd"/>
      <w:r w:rsidRPr="00A44D17">
        <w:rPr>
          <w:i/>
          <w:iCs/>
          <w:color w:val="000000"/>
        </w:rPr>
        <w:t>“ komand</w:t>
      </w:r>
      <w:r w:rsidRPr="00A44D17">
        <w:rPr>
          <w:b/>
          <w:bCs/>
          <w:i/>
          <w:iCs/>
          <w:color w:val="000000"/>
        </w:rPr>
        <w:t>oje</w:t>
      </w:r>
      <w:r w:rsidRPr="00A44D17">
        <w:rPr>
          <w:color w:val="000000"/>
        </w:rPr>
        <w:t>).</w:t>
      </w:r>
    </w:p>
    <w:p w14:paraId="1D18DBF8" w14:textId="77777777" w:rsidR="00A44D17" w:rsidRPr="00A44D17" w:rsidRDefault="00A44D17" w:rsidP="00A44D17">
      <w:pPr>
        <w:shd w:val="clear" w:color="auto" w:fill="FFFFFF"/>
        <w:spacing w:after="150"/>
        <w:jc w:val="both"/>
        <w:rPr>
          <w:b/>
          <w:color w:val="000000"/>
        </w:rPr>
      </w:pPr>
      <w:r w:rsidRPr="00A44D17">
        <w:rPr>
          <w:color w:val="000000"/>
        </w:rPr>
        <w:t xml:space="preserve">     </w:t>
      </w:r>
      <w:r w:rsidRPr="00A44D17">
        <w:rPr>
          <w:b/>
          <w:color w:val="000000"/>
        </w:rPr>
        <w:t>Dalykinėje kalboje labiau tinka simbolinį pavadinimą vartoti su nomenklatūriniu žodžiu.</w:t>
      </w:r>
    </w:p>
    <w:p w14:paraId="5DBB70B0" w14:textId="51EAF005" w:rsidR="00A44D17" w:rsidRPr="00A44D17" w:rsidRDefault="00A44D17" w:rsidP="00A44D17">
      <w:pPr>
        <w:shd w:val="clear" w:color="auto" w:fill="FFFFFF"/>
        <w:spacing w:after="150"/>
        <w:jc w:val="both"/>
        <w:rPr>
          <w:color w:val="000000"/>
        </w:rPr>
      </w:pPr>
      <w:r w:rsidRPr="00A44D17">
        <w:rPr>
          <w:color w:val="000000"/>
        </w:rPr>
        <w:t>     Kai paplitę nelietuviški pavadinimai virsta bendriniais žodžiais, jie adaptuojami ir rašomi be kabučių, mažąja raide ir kaitomi kaip visi kiti lietuvių kalbos žodžiai, pvz.: </w:t>
      </w:r>
      <w:r w:rsidRPr="00A44D17">
        <w:rPr>
          <w:b/>
          <w:bCs/>
          <w:color w:val="000000"/>
        </w:rPr>
        <w:t>boingas</w:t>
      </w:r>
      <w:r w:rsidRPr="00A44D17">
        <w:rPr>
          <w:color w:val="000000"/>
        </w:rPr>
        <w:t>, </w:t>
      </w:r>
      <w:r w:rsidRPr="00A44D17">
        <w:rPr>
          <w:b/>
          <w:bCs/>
          <w:color w:val="000000"/>
        </w:rPr>
        <w:t>brauningas</w:t>
      </w:r>
      <w:r w:rsidRPr="00A44D17">
        <w:rPr>
          <w:color w:val="000000"/>
        </w:rPr>
        <w:t>,</w:t>
      </w:r>
      <w:r w:rsidRPr="00A44D17">
        <w:rPr>
          <w:b/>
          <w:bCs/>
          <w:color w:val="000000"/>
        </w:rPr>
        <w:t> internetas</w:t>
      </w:r>
      <w:r w:rsidRPr="00A44D17">
        <w:rPr>
          <w:color w:val="000000"/>
        </w:rPr>
        <w:t>, </w:t>
      </w:r>
      <w:r w:rsidRPr="00A44D17">
        <w:rPr>
          <w:b/>
          <w:bCs/>
          <w:color w:val="000000"/>
        </w:rPr>
        <w:t>mersedesas</w:t>
      </w:r>
      <w:r w:rsidRPr="00A44D17">
        <w:rPr>
          <w:color w:val="000000"/>
        </w:rPr>
        <w:t>, </w:t>
      </w:r>
      <w:proofErr w:type="spellStart"/>
      <w:r w:rsidRPr="00A44D17">
        <w:rPr>
          <w:b/>
          <w:bCs/>
          <w:color w:val="000000"/>
        </w:rPr>
        <w:t>feraris</w:t>
      </w:r>
      <w:proofErr w:type="spellEnd"/>
      <w:r w:rsidRPr="00A44D17">
        <w:rPr>
          <w:color w:val="000000"/>
        </w:rPr>
        <w:t>, </w:t>
      </w:r>
      <w:proofErr w:type="spellStart"/>
      <w:r w:rsidRPr="00A44D17">
        <w:rPr>
          <w:b/>
          <w:bCs/>
          <w:color w:val="000000"/>
        </w:rPr>
        <w:t>tojota</w:t>
      </w:r>
      <w:proofErr w:type="spellEnd"/>
      <w:r w:rsidRPr="00A44D17">
        <w:rPr>
          <w:b/>
          <w:bCs/>
          <w:color w:val="000000"/>
        </w:rPr>
        <w:t xml:space="preserve">, </w:t>
      </w:r>
      <w:proofErr w:type="spellStart"/>
      <w:r w:rsidRPr="00A44D17">
        <w:rPr>
          <w:b/>
          <w:bCs/>
          <w:color w:val="000000"/>
        </w:rPr>
        <w:t>feisbukas</w:t>
      </w:r>
      <w:proofErr w:type="spellEnd"/>
      <w:r w:rsidRPr="00A44D17">
        <w:rPr>
          <w:b/>
          <w:bCs/>
          <w:color w:val="000000"/>
        </w:rPr>
        <w:t xml:space="preserve">, </w:t>
      </w:r>
      <w:proofErr w:type="spellStart"/>
      <w:r w:rsidRPr="00A44D17">
        <w:rPr>
          <w:b/>
          <w:bCs/>
          <w:color w:val="000000"/>
        </w:rPr>
        <w:t>instagramas</w:t>
      </w:r>
      <w:proofErr w:type="spellEnd"/>
      <w:r w:rsidRPr="00A44D17">
        <w:rPr>
          <w:b/>
          <w:bCs/>
          <w:color w:val="000000"/>
        </w:rPr>
        <w:t xml:space="preserve">, </w:t>
      </w:r>
      <w:proofErr w:type="spellStart"/>
      <w:r w:rsidRPr="00A44D17">
        <w:rPr>
          <w:b/>
          <w:bCs/>
          <w:color w:val="000000"/>
        </w:rPr>
        <w:t>jutubė</w:t>
      </w:r>
      <w:proofErr w:type="spellEnd"/>
      <w:r w:rsidRPr="00A44D17">
        <w:rPr>
          <w:b/>
          <w:bCs/>
          <w:color w:val="000000"/>
        </w:rPr>
        <w:t xml:space="preserve"> ir t. t.</w:t>
      </w:r>
    </w:p>
    <w:p w14:paraId="3F913DC3" w14:textId="77777777" w:rsidR="00D76274" w:rsidRDefault="00D76274" w:rsidP="00D76274">
      <w:pPr>
        <w:ind w:firstLine="426"/>
      </w:pPr>
    </w:p>
    <w:p w14:paraId="0D0347A6" w14:textId="1517D64B" w:rsidR="00A44D17" w:rsidRPr="00A44D17" w:rsidRDefault="00D76274" w:rsidP="00D76274">
      <w:pPr>
        <w:ind w:firstLine="426"/>
        <w:jc w:val="right"/>
      </w:pPr>
      <w:r>
        <w:t xml:space="preserve">Parengta </w:t>
      </w:r>
      <w:bookmarkStart w:id="0" w:name="_GoBack"/>
      <w:bookmarkEnd w:id="0"/>
      <w:r>
        <w:t>pagal: http://www.vlkk.lt/</w:t>
      </w:r>
    </w:p>
    <w:sectPr w:rsidR="00A44D17" w:rsidRPr="00A44D17" w:rsidSect="00B90BA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quot;Arial&quo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A5"/>
    <w:rsid w:val="000276CB"/>
    <w:rsid w:val="000F4981"/>
    <w:rsid w:val="0010609B"/>
    <w:rsid w:val="00163986"/>
    <w:rsid w:val="001966FD"/>
    <w:rsid w:val="003348D6"/>
    <w:rsid w:val="00335F83"/>
    <w:rsid w:val="00337578"/>
    <w:rsid w:val="003639F4"/>
    <w:rsid w:val="0039121F"/>
    <w:rsid w:val="00586329"/>
    <w:rsid w:val="005C307D"/>
    <w:rsid w:val="006C4B66"/>
    <w:rsid w:val="00700786"/>
    <w:rsid w:val="007A44C3"/>
    <w:rsid w:val="007C1151"/>
    <w:rsid w:val="007E7FF8"/>
    <w:rsid w:val="00875751"/>
    <w:rsid w:val="008771D5"/>
    <w:rsid w:val="008A27B5"/>
    <w:rsid w:val="008B43B4"/>
    <w:rsid w:val="008B59A0"/>
    <w:rsid w:val="008C7365"/>
    <w:rsid w:val="008D6922"/>
    <w:rsid w:val="00993B52"/>
    <w:rsid w:val="00A44D17"/>
    <w:rsid w:val="00AB5CA6"/>
    <w:rsid w:val="00B90BA3"/>
    <w:rsid w:val="00BC073D"/>
    <w:rsid w:val="00C659BC"/>
    <w:rsid w:val="00CD29E1"/>
    <w:rsid w:val="00CE4768"/>
    <w:rsid w:val="00CE5A3D"/>
    <w:rsid w:val="00CF2BB1"/>
    <w:rsid w:val="00D7427B"/>
    <w:rsid w:val="00D76274"/>
    <w:rsid w:val="00E80EB5"/>
    <w:rsid w:val="00EA0E9A"/>
    <w:rsid w:val="00EC0753"/>
    <w:rsid w:val="00F014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14E1"/>
  <w15:chartTrackingRefBased/>
  <w15:docId w15:val="{E5C545BC-321B-4BEE-B8B5-C99DA321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014A5"/>
    <w:rPr>
      <w:rFonts w:eastAsia="Times New Roman" w:cs="Times New Roman"/>
      <w:kern w:val="0"/>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348D6"/>
    <w:rPr>
      <w:color w:val="0563C1" w:themeColor="hyperlink"/>
      <w:u w:val="single"/>
    </w:rPr>
  </w:style>
  <w:style w:type="character" w:customStyle="1" w:styleId="UnresolvedMention">
    <w:name w:val="Unresolved Mention"/>
    <w:basedOn w:val="Numatytasispastraiposriftas"/>
    <w:uiPriority w:val="99"/>
    <w:semiHidden/>
    <w:unhideWhenUsed/>
    <w:rsid w:val="00334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718">
      <w:bodyDiv w:val="1"/>
      <w:marLeft w:val="0"/>
      <w:marRight w:val="0"/>
      <w:marTop w:val="0"/>
      <w:marBottom w:val="0"/>
      <w:divBdr>
        <w:top w:val="none" w:sz="0" w:space="0" w:color="auto"/>
        <w:left w:val="none" w:sz="0" w:space="0" w:color="auto"/>
        <w:bottom w:val="none" w:sz="0" w:space="0" w:color="auto"/>
        <w:right w:val="none" w:sz="0" w:space="0" w:color="auto"/>
      </w:divBdr>
    </w:div>
    <w:div w:id="605694780">
      <w:bodyDiv w:val="1"/>
      <w:marLeft w:val="0"/>
      <w:marRight w:val="0"/>
      <w:marTop w:val="0"/>
      <w:marBottom w:val="0"/>
      <w:divBdr>
        <w:top w:val="none" w:sz="0" w:space="0" w:color="auto"/>
        <w:left w:val="none" w:sz="0" w:space="0" w:color="auto"/>
        <w:bottom w:val="none" w:sz="0" w:space="0" w:color="auto"/>
        <w:right w:val="none" w:sz="0" w:space="0" w:color="auto"/>
      </w:divBdr>
      <w:divsChild>
        <w:div w:id="207331288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vlkk.lt/vlkk-nutarimai/nutarimai/del-simboliniu-pavadinimu-linksniavimo" TargetMode="External"/><Relationship Id="rId5" Type="http://schemas.openxmlformats.org/officeDocument/2006/relationships/hyperlink" Target="https://www.vlkk.lt/aktualiausios-temos/juridiniu-asmenu-pavadinimai/simboliniu-pavadinimu-darymo-taisyk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4F41-F5B4-456C-A011-98AE4BBB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3239</Words>
  <Characters>1847</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2024-05-09T11:28:00Z</cp:lastPrinted>
  <dcterms:created xsi:type="dcterms:W3CDTF">2024-06-19T13:48:00Z</dcterms:created>
  <dcterms:modified xsi:type="dcterms:W3CDTF">2024-06-19T13:50:00Z</dcterms:modified>
</cp:coreProperties>
</file>