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17A1A7" w14:textId="064E0799" w:rsidR="00345C7D" w:rsidRPr="005B0AE6" w:rsidRDefault="00345C7D" w:rsidP="005B0AE6">
      <w:pPr>
        <w:jc w:val="both"/>
        <w:rPr>
          <w:rFonts w:ascii="TimesLT" w:hAnsi="TimesLT"/>
          <w:bCs/>
        </w:rPr>
      </w:pPr>
    </w:p>
    <w:p w14:paraId="4C17A1A8" w14:textId="77777777" w:rsidR="00345C7D" w:rsidRDefault="00A9177D">
      <w:pPr>
        <w:ind w:left="6481"/>
        <w:rPr>
          <w:rFonts w:eastAsia="Calibri"/>
          <w:color w:val="000000"/>
          <w:szCs w:val="24"/>
        </w:rPr>
      </w:pPr>
      <w:r>
        <w:rPr>
          <w:rFonts w:eastAsia="Calibri"/>
          <w:color w:val="000000"/>
          <w:szCs w:val="24"/>
        </w:rPr>
        <w:t>PATVIRTINTA</w:t>
      </w:r>
    </w:p>
    <w:p w14:paraId="4C17A1A9" w14:textId="77777777" w:rsidR="00345C7D" w:rsidRDefault="00A9177D">
      <w:pPr>
        <w:ind w:left="6481"/>
        <w:rPr>
          <w:rFonts w:eastAsia="Calibri"/>
          <w:color w:val="000000"/>
          <w:szCs w:val="24"/>
        </w:rPr>
      </w:pPr>
      <w:r>
        <w:rPr>
          <w:rFonts w:eastAsia="Calibri"/>
          <w:color w:val="000000"/>
          <w:szCs w:val="24"/>
        </w:rPr>
        <w:t xml:space="preserve">Šilalės rajono savivaldybės administracijos direktoriaus </w:t>
      </w:r>
    </w:p>
    <w:p w14:paraId="4C17A1AA" w14:textId="0D0D2958" w:rsidR="00345C7D" w:rsidRDefault="008B74AA">
      <w:pPr>
        <w:ind w:left="6481"/>
        <w:rPr>
          <w:rFonts w:eastAsia="Calibri"/>
          <w:color w:val="000000"/>
          <w:szCs w:val="24"/>
        </w:rPr>
      </w:pPr>
      <w:r>
        <w:rPr>
          <w:rFonts w:eastAsia="Calibri"/>
          <w:color w:val="000000"/>
          <w:szCs w:val="24"/>
        </w:rPr>
        <w:t>2024 m. vasario</w:t>
      </w:r>
      <w:r w:rsidR="00D54BDF">
        <w:rPr>
          <w:rFonts w:eastAsia="Calibri"/>
          <w:color w:val="000000"/>
          <w:szCs w:val="24"/>
        </w:rPr>
        <w:t xml:space="preserve"> 5</w:t>
      </w:r>
      <w:r w:rsidR="00A9177D">
        <w:rPr>
          <w:rFonts w:eastAsia="Calibri"/>
          <w:color w:val="000000"/>
          <w:szCs w:val="24"/>
        </w:rPr>
        <w:t xml:space="preserve"> d.</w:t>
      </w:r>
    </w:p>
    <w:p w14:paraId="4C17A1AB" w14:textId="4CF7DCA3" w:rsidR="00345C7D" w:rsidRDefault="00BF63E6">
      <w:pPr>
        <w:ind w:left="6481"/>
        <w:rPr>
          <w:rFonts w:eastAsia="Calibri"/>
          <w:color w:val="000000"/>
          <w:szCs w:val="24"/>
        </w:rPr>
      </w:pPr>
      <w:r>
        <w:rPr>
          <w:rFonts w:eastAsia="Calibri"/>
          <w:color w:val="000000"/>
          <w:szCs w:val="24"/>
        </w:rPr>
        <w:t>įsakymu Nr. DĮV-</w:t>
      </w:r>
      <w:r w:rsidR="00D54BDF">
        <w:rPr>
          <w:rFonts w:eastAsia="Calibri"/>
          <w:color w:val="000000"/>
          <w:szCs w:val="24"/>
        </w:rPr>
        <w:t>57</w:t>
      </w:r>
      <w:bookmarkStart w:id="0" w:name="_GoBack"/>
      <w:bookmarkEnd w:id="0"/>
    </w:p>
    <w:p w14:paraId="4C17A1AC" w14:textId="77777777" w:rsidR="00345C7D" w:rsidRDefault="00345C7D">
      <w:pPr>
        <w:jc w:val="both"/>
        <w:rPr>
          <w:rFonts w:eastAsia="Calibri"/>
          <w:szCs w:val="24"/>
        </w:rPr>
      </w:pPr>
    </w:p>
    <w:p w14:paraId="4C17A1AD" w14:textId="77777777" w:rsidR="00345C7D" w:rsidRDefault="00345C7D">
      <w:pPr>
        <w:jc w:val="center"/>
        <w:rPr>
          <w:rFonts w:eastAsia="Calibri"/>
          <w:szCs w:val="24"/>
        </w:rPr>
      </w:pPr>
    </w:p>
    <w:p w14:paraId="610B8CD9" w14:textId="0AF93EAB" w:rsidR="00BE0B27" w:rsidRDefault="00BE0B27" w:rsidP="00BE0B27">
      <w:pPr>
        <w:jc w:val="center"/>
        <w:rPr>
          <w:rFonts w:ascii="TimesLT" w:hAnsi="TimesLT"/>
          <w:szCs w:val="24"/>
        </w:rPr>
      </w:pPr>
      <w:r>
        <w:rPr>
          <w:b/>
          <w:bCs/>
        </w:rPr>
        <w:t xml:space="preserve"> ŠILALĖS RAJONO SAVIVALDYBĖS NEKILNOJAMOJO TURTO IR KITŲ NEKILNOJAMŲJŲ DAIKTŲ PARDAVIMO VIEŠO AUKCIONO BŪDU ŽIŪROVO BILIETO ĮSIGIJIMO TVARKOS APRAŠAS</w:t>
      </w:r>
    </w:p>
    <w:p w14:paraId="4A03AD4D" w14:textId="77777777" w:rsidR="00BF63E6" w:rsidRDefault="00BF63E6" w:rsidP="00BF63E6">
      <w:pPr>
        <w:jc w:val="center"/>
        <w:rPr>
          <w:rFonts w:ascii="TimesLT" w:hAnsi="TimesLT"/>
        </w:rPr>
      </w:pPr>
    </w:p>
    <w:p w14:paraId="7D0AF5A8" w14:textId="77777777" w:rsidR="00BE0B27" w:rsidRPr="00A8011D" w:rsidRDefault="00BE0B27" w:rsidP="00BE0B27">
      <w:pPr>
        <w:jc w:val="center"/>
        <w:rPr>
          <w:b/>
        </w:rPr>
      </w:pPr>
    </w:p>
    <w:p w14:paraId="287F2398" w14:textId="77777777" w:rsidR="00BE0B27" w:rsidRPr="00A8011D" w:rsidRDefault="00BE0B27" w:rsidP="00BE0B27">
      <w:pPr>
        <w:jc w:val="center"/>
        <w:rPr>
          <w:b/>
        </w:rPr>
      </w:pPr>
      <w:r w:rsidRPr="00A8011D">
        <w:rPr>
          <w:b/>
        </w:rPr>
        <w:t>I SKYRIUS</w:t>
      </w:r>
    </w:p>
    <w:p w14:paraId="308557E9" w14:textId="77777777" w:rsidR="00BE0B27" w:rsidRPr="00A8011D" w:rsidRDefault="00BE0B27" w:rsidP="00BE0B27">
      <w:pPr>
        <w:jc w:val="center"/>
        <w:rPr>
          <w:b/>
        </w:rPr>
      </w:pPr>
      <w:r w:rsidRPr="00A8011D">
        <w:rPr>
          <w:b/>
        </w:rPr>
        <w:t>BENDROSIOS NUOSTATOS</w:t>
      </w:r>
    </w:p>
    <w:p w14:paraId="068A4962" w14:textId="77777777" w:rsidR="00BE0B27" w:rsidRPr="00A8011D" w:rsidRDefault="00BE0B27" w:rsidP="00BE0B27">
      <w:pPr>
        <w:jc w:val="center"/>
        <w:rPr>
          <w:szCs w:val="24"/>
        </w:rPr>
      </w:pPr>
    </w:p>
    <w:p w14:paraId="022DEFE0" w14:textId="7139927A" w:rsidR="00BE0B27" w:rsidRPr="00A8011D" w:rsidRDefault="00BE0B27" w:rsidP="009A7B3A">
      <w:pPr>
        <w:ind w:firstLine="720"/>
        <w:jc w:val="both"/>
        <w:rPr>
          <w:szCs w:val="24"/>
        </w:rPr>
      </w:pPr>
      <w:r w:rsidRPr="00A8011D">
        <w:rPr>
          <w:szCs w:val="24"/>
        </w:rPr>
        <w:t>1.</w:t>
      </w:r>
      <w:r w:rsidRPr="00A8011D">
        <w:rPr>
          <w:b/>
          <w:bCs/>
          <w:szCs w:val="24"/>
        </w:rPr>
        <w:t xml:space="preserve"> </w:t>
      </w:r>
      <w:r>
        <w:rPr>
          <w:szCs w:val="24"/>
        </w:rPr>
        <w:t>Šilalės</w:t>
      </w:r>
      <w:r w:rsidRPr="00A8011D">
        <w:rPr>
          <w:szCs w:val="24"/>
        </w:rPr>
        <w:t xml:space="preserve"> rajono savivaldybės </w:t>
      </w:r>
      <w:r>
        <w:rPr>
          <w:szCs w:val="24"/>
        </w:rPr>
        <w:t xml:space="preserve">(toliau </w:t>
      </w:r>
      <w:r w:rsidRPr="00A8011D">
        <w:rPr>
          <w:szCs w:val="24"/>
        </w:rPr>
        <w:t>–</w:t>
      </w:r>
      <w:r>
        <w:rPr>
          <w:szCs w:val="24"/>
        </w:rPr>
        <w:t xml:space="preserve"> Savivaldybė) nekilnojamojo turto ir kitų </w:t>
      </w:r>
      <w:r w:rsidRPr="00A8011D">
        <w:rPr>
          <w:szCs w:val="24"/>
        </w:rPr>
        <w:t>nekilnojamųjų daiktų pardavimo viešo aukciono būdu</w:t>
      </w:r>
      <w:r>
        <w:rPr>
          <w:szCs w:val="24"/>
        </w:rPr>
        <w:t xml:space="preserve"> </w:t>
      </w:r>
      <w:r w:rsidRPr="00A8011D">
        <w:rPr>
          <w:szCs w:val="24"/>
        </w:rPr>
        <w:t>žiūrovo bilieto įsigijimo tvarkos aprašas (toliau</w:t>
      </w:r>
      <w:r w:rsidRPr="00A8011D">
        <w:rPr>
          <w:color w:val="FF0000"/>
          <w:szCs w:val="24"/>
        </w:rPr>
        <w:t xml:space="preserve"> </w:t>
      </w:r>
      <w:r w:rsidRPr="00A8011D">
        <w:rPr>
          <w:szCs w:val="24"/>
        </w:rPr>
        <w:t xml:space="preserve">– Aprašas) reglamentuoja Savivaldybės nekilnojamojo turto ir jam priskirto žemės sklypo (jeigu žemės sklypas parduodamas kartu su nekilnojamuoju turtu) ar kitų nekilnojamųjų daiktų pardavimo viešo aukciono būdu žiūrovo bilieto </w:t>
      </w:r>
      <w:r w:rsidRPr="009A7B3A">
        <w:rPr>
          <w:szCs w:val="24"/>
        </w:rPr>
        <w:t>įsigijimą bei įmokų už bilietus grąžinimo tvarką.</w:t>
      </w:r>
    </w:p>
    <w:p w14:paraId="37580B7D" w14:textId="77777777" w:rsidR="00BE0B27" w:rsidRPr="00A8011D" w:rsidRDefault="00BE0B27" w:rsidP="00BE0B27">
      <w:pPr>
        <w:jc w:val="center"/>
        <w:rPr>
          <w:szCs w:val="24"/>
        </w:rPr>
      </w:pPr>
    </w:p>
    <w:p w14:paraId="47BD8D35" w14:textId="77777777" w:rsidR="00BE0B27" w:rsidRPr="00A8011D" w:rsidRDefault="00BE0B27" w:rsidP="00BE0B27">
      <w:pPr>
        <w:jc w:val="center"/>
        <w:rPr>
          <w:b/>
        </w:rPr>
      </w:pPr>
      <w:r w:rsidRPr="00A8011D">
        <w:rPr>
          <w:b/>
        </w:rPr>
        <w:t>II SKYRIUS</w:t>
      </w:r>
    </w:p>
    <w:p w14:paraId="4DDF1015" w14:textId="77777777" w:rsidR="00BE0B27" w:rsidRPr="00A8011D" w:rsidRDefault="00BE0B27" w:rsidP="00BE0B27">
      <w:pPr>
        <w:jc w:val="center"/>
        <w:rPr>
          <w:b/>
        </w:rPr>
      </w:pPr>
      <w:r w:rsidRPr="00A8011D">
        <w:rPr>
          <w:b/>
        </w:rPr>
        <w:t>AUKCIONO ŽIŪROVO BILIETO ĮSIGIJIMO TVARKA</w:t>
      </w:r>
    </w:p>
    <w:p w14:paraId="0178C9B4" w14:textId="77777777" w:rsidR="00BE0B27" w:rsidRPr="00A8011D" w:rsidRDefault="00BE0B27" w:rsidP="00BE0B27">
      <w:pPr>
        <w:jc w:val="center"/>
        <w:rPr>
          <w:szCs w:val="24"/>
        </w:rPr>
      </w:pPr>
    </w:p>
    <w:p w14:paraId="26353084" w14:textId="640F6FC0" w:rsidR="00BE0B27" w:rsidRPr="00A8011D" w:rsidRDefault="009A7B3A" w:rsidP="005F1049">
      <w:pPr>
        <w:ind w:firstLine="720"/>
        <w:jc w:val="both"/>
        <w:rPr>
          <w:szCs w:val="24"/>
        </w:rPr>
      </w:pPr>
      <w:r>
        <w:rPr>
          <w:szCs w:val="24"/>
        </w:rPr>
        <w:t xml:space="preserve"> </w:t>
      </w:r>
      <w:r w:rsidR="00BE0B27" w:rsidRPr="00A8011D">
        <w:rPr>
          <w:szCs w:val="24"/>
        </w:rPr>
        <w:t xml:space="preserve">2. Savivaldybės </w:t>
      </w:r>
      <w:r>
        <w:rPr>
          <w:szCs w:val="24"/>
        </w:rPr>
        <w:t xml:space="preserve">nekilnojamojo turto ir kitų </w:t>
      </w:r>
      <w:r w:rsidR="00BE0B27" w:rsidRPr="00A8011D">
        <w:rPr>
          <w:szCs w:val="24"/>
        </w:rPr>
        <w:t>nekilnojamųjų daiktų pardavimo viešą aukcioną (toliau – Aukcionas) g</w:t>
      </w:r>
      <w:r>
        <w:rPr>
          <w:szCs w:val="24"/>
        </w:rPr>
        <w:t>ali stebėti asmenys,</w:t>
      </w:r>
      <w:r w:rsidR="00BE0B27" w:rsidRPr="00A8011D">
        <w:rPr>
          <w:szCs w:val="24"/>
        </w:rPr>
        <w:t xml:space="preserve"> įsigiję Aukciono žiūrovo bilietą, ku</w:t>
      </w:r>
      <w:r>
        <w:rPr>
          <w:szCs w:val="24"/>
        </w:rPr>
        <w:t>rio forma nustatyta šio Aprašo 1</w:t>
      </w:r>
      <w:r w:rsidR="00BE0B27" w:rsidRPr="00A8011D">
        <w:rPr>
          <w:szCs w:val="24"/>
        </w:rPr>
        <w:t xml:space="preserve"> priede.</w:t>
      </w:r>
    </w:p>
    <w:p w14:paraId="6192F4D5" w14:textId="5F255BC7" w:rsidR="00BE0B27" w:rsidRPr="00A8011D" w:rsidRDefault="005F1049" w:rsidP="009A7B3A">
      <w:pPr>
        <w:spacing w:line="276" w:lineRule="auto"/>
        <w:ind w:firstLine="720"/>
        <w:jc w:val="both"/>
        <w:rPr>
          <w:szCs w:val="24"/>
          <w:lang w:eastAsia="lt-LT"/>
        </w:rPr>
      </w:pPr>
      <w:r>
        <w:rPr>
          <w:szCs w:val="24"/>
        </w:rPr>
        <w:t>3</w:t>
      </w:r>
      <w:r w:rsidR="00BE0B27" w:rsidRPr="00A8011D">
        <w:rPr>
          <w:szCs w:val="24"/>
        </w:rPr>
        <w:t>. Asmenys, pageidaujantys būt</w:t>
      </w:r>
      <w:r w:rsidR="00882F54">
        <w:rPr>
          <w:szCs w:val="24"/>
        </w:rPr>
        <w:t>i Aukciono žiūrovais</w:t>
      </w:r>
      <w:r w:rsidR="00D5545E">
        <w:rPr>
          <w:szCs w:val="24"/>
        </w:rPr>
        <w:t>,</w:t>
      </w:r>
      <w:r w:rsidR="009A7B3A">
        <w:rPr>
          <w:szCs w:val="24"/>
        </w:rPr>
        <w:t xml:space="preserve"> į </w:t>
      </w:r>
      <w:r w:rsidR="00D5545E">
        <w:rPr>
          <w:szCs w:val="24"/>
        </w:rPr>
        <w:t>S</w:t>
      </w:r>
      <w:r w:rsidR="009A7B3A">
        <w:rPr>
          <w:szCs w:val="24"/>
        </w:rPr>
        <w:t>aviv</w:t>
      </w:r>
      <w:r w:rsidR="008142BB">
        <w:rPr>
          <w:szCs w:val="24"/>
        </w:rPr>
        <w:t>aldybės administracijos  (</w:t>
      </w:r>
      <w:r w:rsidR="00D5545E">
        <w:rPr>
          <w:szCs w:val="24"/>
        </w:rPr>
        <w:t xml:space="preserve">juridinio asmens </w:t>
      </w:r>
      <w:r w:rsidR="009A7B3A">
        <w:rPr>
          <w:szCs w:val="24"/>
        </w:rPr>
        <w:t>kodas 188773720</w:t>
      </w:r>
      <w:r w:rsidR="00BE0B27" w:rsidRPr="00A8011D">
        <w:rPr>
          <w:szCs w:val="24"/>
        </w:rPr>
        <w:t>) sąskaitą</w:t>
      </w:r>
      <w:r w:rsidR="00BE0B27">
        <w:rPr>
          <w:szCs w:val="24"/>
        </w:rPr>
        <w:t xml:space="preserve"> Nr.</w:t>
      </w:r>
      <w:r w:rsidR="00BE0B27" w:rsidRPr="00A8011D">
        <w:rPr>
          <w:szCs w:val="24"/>
        </w:rPr>
        <w:t xml:space="preserve"> </w:t>
      </w:r>
      <w:r w:rsidR="009A7B3A">
        <w:rPr>
          <w:szCs w:val="24"/>
          <w:lang w:eastAsia="lt-LT"/>
        </w:rPr>
        <w:t xml:space="preserve">LT11 4010 0445 0000 0031, </w:t>
      </w:r>
      <w:r>
        <w:rPr>
          <w:szCs w:val="24"/>
          <w:lang w:eastAsia="lt-LT"/>
        </w:rPr>
        <w:t>„</w:t>
      </w:r>
      <w:r w:rsidR="009A7B3A">
        <w:rPr>
          <w:szCs w:val="24"/>
          <w:lang w:eastAsia="lt-LT"/>
        </w:rPr>
        <w:t xml:space="preserve">Luminor </w:t>
      </w:r>
      <w:r w:rsidR="008142BB">
        <w:rPr>
          <w:szCs w:val="24"/>
          <w:lang w:eastAsia="lt-LT"/>
        </w:rPr>
        <w:t>B</w:t>
      </w:r>
      <w:r w:rsidR="009A7B3A">
        <w:rPr>
          <w:szCs w:val="24"/>
          <w:lang w:eastAsia="lt-LT"/>
        </w:rPr>
        <w:t>ank</w:t>
      </w:r>
      <w:r>
        <w:rPr>
          <w:szCs w:val="24"/>
          <w:lang w:eastAsia="lt-LT"/>
        </w:rPr>
        <w:t>“</w:t>
      </w:r>
      <w:r w:rsidR="0046526F">
        <w:rPr>
          <w:szCs w:val="24"/>
          <w:lang w:eastAsia="lt-LT"/>
        </w:rPr>
        <w:t xml:space="preserve">, </w:t>
      </w:r>
      <w:r w:rsidR="009A7B3A">
        <w:rPr>
          <w:szCs w:val="24"/>
          <w:lang w:eastAsia="lt-LT"/>
        </w:rPr>
        <w:t xml:space="preserve">AS, </w:t>
      </w:r>
      <w:r w:rsidR="00BE0B27" w:rsidRPr="00A8011D">
        <w:rPr>
          <w:szCs w:val="24"/>
        </w:rPr>
        <w:t xml:space="preserve">privalo sumokėti už Aukciono žiūrovo </w:t>
      </w:r>
      <w:r w:rsidR="008142BB">
        <w:rPr>
          <w:szCs w:val="24"/>
        </w:rPr>
        <w:t>bilietą nustatytą kainą – 10 Eur</w:t>
      </w:r>
      <w:r w:rsidR="00BE0B27" w:rsidRPr="00A8011D">
        <w:rPr>
          <w:szCs w:val="24"/>
        </w:rPr>
        <w:t>, mokėjimo dokumente nurodydami Aukciono žiūrovo vardą bei pavardę.</w:t>
      </w:r>
    </w:p>
    <w:p w14:paraId="5DC76C67" w14:textId="1A173570" w:rsidR="00BE0B27" w:rsidRPr="00A8011D" w:rsidRDefault="005F1049" w:rsidP="009A7B3A">
      <w:pPr>
        <w:ind w:firstLine="720"/>
        <w:jc w:val="both"/>
        <w:rPr>
          <w:szCs w:val="24"/>
        </w:rPr>
      </w:pPr>
      <w:r>
        <w:rPr>
          <w:szCs w:val="24"/>
        </w:rPr>
        <w:t>4</w:t>
      </w:r>
      <w:r w:rsidR="00BE0B27" w:rsidRPr="00A8011D">
        <w:rPr>
          <w:szCs w:val="24"/>
        </w:rPr>
        <w:t xml:space="preserve">. Asmenys, sumokėję už Aukciono žiūrovo bilietą, su apmokėjimą patvirtinančiu dokumentu turi kreiptis į atsakingą asmenį Aukciono dalyvių registracijos metu, kur jiems bus išduoti Aukciono žiūrovo bilietai. </w:t>
      </w:r>
    </w:p>
    <w:p w14:paraId="4696857B" w14:textId="7F905A28" w:rsidR="00BE0B27" w:rsidRPr="00A8011D" w:rsidRDefault="005F1049" w:rsidP="009A7B3A">
      <w:pPr>
        <w:ind w:firstLine="720"/>
        <w:jc w:val="both"/>
        <w:rPr>
          <w:szCs w:val="24"/>
        </w:rPr>
      </w:pPr>
      <w:r>
        <w:rPr>
          <w:szCs w:val="24"/>
        </w:rPr>
        <w:t>5</w:t>
      </w:r>
      <w:r w:rsidR="00BE0B27" w:rsidRPr="00A8011D">
        <w:rPr>
          <w:szCs w:val="24"/>
        </w:rPr>
        <w:t>. Vienas žiūrovo bilietas išduodamas tik vienam asmeniui.</w:t>
      </w:r>
    </w:p>
    <w:p w14:paraId="178BA643" w14:textId="24C53FE0" w:rsidR="00BE0B27" w:rsidRPr="00A8011D" w:rsidRDefault="005F1049" w:rsidP="009A7B3A">
      <w:pPr>
        <w:ind w:firstLine="720"/>
        <w:jc w:val="both"/>
        <w:rPr>
          <w:szCs w:val="24"/>
        </w:rPr>
      </w:pPr>
      <w:r>
        <w:rPr>
          <w:szCs w:val="24"/>
        </w:rPr>
        <w:t>6</w:t>
      </w:r>
      <w:r w:rsidR="00BE0B27" w:rsidRPr="00A8011D">
        <w:rPr>
          <w:szCs w:val="24"/>
        </w:rPr>
        <w:t xml:space="preserve">. Kiekvienam Aukcionui stebėti įsigyjamas atskiras Aukciono žiūrovo bilietas. </w:t>
      </w:r>
    </w:p>
    <w:p w14:paraId="6376255D" w14:textId="5A10B55F" w:rsidR="00BE0B27" w:rsidRPr="00A8011D" w:rsidRDefault="005F1049" w:rsidP="009A7B3A">
      <w:pPr>
        <w:ind w:firstLine="720"/>
        <w:jc w:val="both"/>
        <w:rPr>
          <w:szCs w:val="24"/>
        </w:rPr>
      </w:pPr>
      <w:r>
        <w:rPr>
          <w:szCs w:val="24"/>
        </w:rPr>
        <w:t>7</w:t>
      </w:r>
      <w:r w:rsidR="00BE0B27" w:rsidRPr="00A8011D">
        <w:rPr>
          <w:szCs w:val="24"/>
        </w:rPr>
        <w:t xml:space="preserve">. Žiūrovo bilietas galioja tik jame nurodytam Aukcionui. </w:t>
      </w:r>
    </w:p>
    <w:p w14:paraId="4684567F" w14:textId="148F1FDB" w:rsidR="00BE0B27" w:rsidRPr="00A8011D" w:rsidRDefault="005F1049" w:rsidP="009A7B3A">
      <w:pPr>
        <w:ind w:firstLine="720"/>
        <w:jc w:val="both"/>
        <w:rPr>
          <w:szCs w:val="24"/>
        </w:rPr>
      </w:pPr>
      <w:r>
        <w:rPr>
          <w:szCs w:val="24"/>
        </w:rPr>
        <w:t>8</w:t>
      </w:r>
      <w:r w:rsidR="00BE0B27" w:rsidRPr="00A8011D">
        <w:rPr>
          <w:szCs w:val="24"/>
        </w:rPr>
        <w:t>. Norint dalyvauti kartojamame nekilnojamojo turto pardavimo Aukcione turi būti įsigyjamas naujas žiūrovo bilietas.</w:t>
      </w:r>
    </w:p>
    <w:p w14:paraId="5DF72DB0" w14:textId="0BC162A0" w:rsidR="00BE0B27" w:rsidRDefault="005F1049" w:rsidP="009A7B3A">
      <w:pPr>
        <w:ind w:firstLine="720"/>
        <w:jc w:val="both"/>
        <w:rPr>
          <w:szCs w:val="24"/>
        </w:rPr>
      </w:pPr>
      <w:r>
        <w:rPr>
          <w:szCs w:val="24"/>
        </w:rPr>
        <w:t>9</w:t>
      </w:r>
      <w:r w:rsidR="00BE0B27" w:rsidRPr="00A8011D">
        <w:rPr>
          <w:szCs w:val="24"/>
        </w:rPr>
        <w:t>. Bilietai registruojami Aukciono žiūrovo bilietų registravimo knygoje, kur</w:t>
      </w:r>
      <w:r w:rsidR="009A7B3A">
        <w:rPr>
          <w:szCs w:val="24"/>
        </w:rPr>
        <w:t>ios forma nustatyta šio Aprašo 2</w:t>
      </w:r>
      <w:r w:rsidR="00BE0B27" w:rsidRPr="00A8011D">
        <w:rPr>
          <w:szCs w:val="24"/>
        </w:rPr>
        <w:t xml:space="preserve"> priede.</w:t>
      </w:r>
    </w:p>
    <w:p w14:paraId="1DF38C28" w14:textId="77777777" w:rsidR="009A7B3A" w:rsidRPr="00A8011D" w:rsidRDefault="009A7B3A" w:rsidP="009A7B3A">
      <w:pPr>
        <w:ind w:firstLine="720"/>
        <w:jc w:val="both"/>
        <w:rPr>
          <w:szCs w:val="24"/>
        </w:rPr>
      </w:pPr>
    </w:p>
    <w:p w14:paraId="0957DFCC" w14:textId="77777777" w:rsidR="00BE0B27" w:rsidRPr="00BE0B27" w:rsidRDefault="00BE0B27" w:rsidP="00BE0B27">
      <w:pPr>
        <w:jc w:val="center"/>
        <w:rPr>
          <w:b/>
          <w:szCs w:val="24"/>
        </w:rPr>
      </w:pPr>
      <w:r w:rsidRPr="00BE0B27">
        <w:rPr>
          <w:b/>
          <w:szCs w:val="24"/>
        </w:rPr>
        <w:t>III SKYRIUS</w:t>
      </w:r>
    </w:p>
    <w:p w14:paraId="0B314B49" w14:textId="77777777" w:rsidR="00BE0B27" w:rsidRPr="00BE0B27" w:rsidRDefault="00BE0B27" w:rsidP="00BE0B27">
      <w:pPr>
        <w:jc w:val="center"/>
        <w:rPr>
          <w:b/>
          <w:szCs w:val="24"/>
        </w:rPr>
      </w:pPr>
      <w:r w:rsidRPr="00BE0B27">
        <w:rPr>
          <w:b/>
          <w:szCs w:val="24"/>
        </w:rPr>
        <w:t>ĮMOKŲ UŽ BILIETUS GRĄŽINIMO TVARKA</w:t>
      </w:r>
    </w:p>
    <w:p w14:paraId="7D21EF81" w14:textId="77777777" w:rsidR="00BE0B27" w:rsidRPr="00BE0B27" w:rsidRDefault="00BE0B27" w:rsidP="00BE0B27">
      <w:pPr>
        <w:jc w:val="center"/>
        <w:rPr>
          <w:szCs w:val="24"/>
        </w:rPr>
      </w:pPr>
    </w:p>
    <w:p w14:paraId="19EE2CB7" w14:textId="08A2219E" w:rsidR="00BE0B27" w:rsidRPr="00BE0B27" w:rsidRDefault="005F1049" w:rsidP="009A7B3A">
      <w:pPr>
        <w:ind w:firstLine="720"/>
        <w:jc w:val="both"/>
        <w:rPr>
          <w:szCs w:val="24"/>
        </w:rPr>
      </w:pPr>
      <w:r>
        <w:rPr>
          <w:szCs w:val="24"/>
        </w:rPr>
        <w:t>10</w:t>
      </w:r>
      <w:r w:rsidR="00BE0B27" w:rsidRPr="00BE0B27">
        <w:rPr>
          <w:szCs w:val="24"/>
        </w:rPr>
        <w:t>. Aukcionui neįvykus, įmoka už žiūrovo bilietą grąžinama per 5 darbo dienas, gavus Aukciono žiūrovo prašymą, kuriame turi būti nurodyti lėšoms grąžinti reikalingi Aukciono žiūrovo sąskaitos duomenys.</w:t>
      </w:r>
    </w:p>
    <w:p w14:paraId="61361DE7" w14:textId="79564920" w:rsidR="00BE0B27" w:rsidRPr="00BE0B27" w:rsidRDefault="005F1049" w:rsidP="009A7B3A">
      <w:pPr>
        <w:ind w:firstLine="720"/>
        <w:rPr>
          <w:szCs w:val="24"/>
        </w:rPr>
      </w:pPr>
      <w:r>
        <w:rPr>
          <w:szCs w:val="24"/>
        </w:rPr>
        <w:t>11</w:t>
      </w:r>
      <w:r w:rsidR="00BE0B27" w:rsidRPr="00BE0B27">
        <w:rPr>
          <w:szCs w:val="24"/>
        </w:rPr>
        <w:t>. Žiūrovui neatvykus į Aukcioną, sumokėta įmoka už žiūrovo bilietą negrąžinama.</w:t>
      </w:r>
    </w:p>
    <w:p w14:paraId="7426144F" w14:textId="0452A7CD" w:rsidR="00BE0B27" w:rsidRPr="00BE0B27" w:rsidRDefault="005F1049" w:rsidP="009A7B3A">
      <w:pPr>
        <w:ind w:firstLine="720"/>
        <w:jc w:val="both"/>
        <w:rPr>
          <w:szCs w:val="24"/>
        </w:rPr>
      </w:pPr>
      <w:r>
        <w:rPr>
          <w:szCs w:val="24"/>
        </w:rPr>
        <w:t>12</w:t>
      </w:r>
      <w:r w:rsidR="00BE0B27" w:rsidRPr="00BE0B27">
        <w:rPr>
          <w:szCs w:val="24"/>
        </w:rPr>
        <w:t>. Aukciono komisija turi teisę iš patalpos, kurioje vyksta Aukcionas, pašalinti trukdančius vykdyti Aukcioną žiūrovus. Tokiu atveju pinigai už bilietą negrąžinami.</w:t>
      </w:r>
    </w:p>
    <w:p w14:paraId="73E62264" w14:textId="77777777" w:rsidR="00BE0B27" w:rsidRPr="00BE0B27" w:rsidRDefault="00BE0B27" w:rsidP="00BE0B27">
      <w:pPr>
        <w:jc w:val="center"/>
        <w:rPr>
          <w:szCs w:val="24"/>
        </w:rPr>
      </w:pPr>
    </w:p>
    <w:p w14:paraId="5EC254BB" w14:textId="77777777" w:rsidR="00BE0B27" w:rsidRPr="00BE0B27" w:rsidRDefault="00BE0B27" w:rsidP="00BE0B27">
      <w:pPr>
        <w:jc w:val="center"/>
        <w:rPr>
          <w:b/>
          <w:szCs w:val="24"/>
        </w:rPr>
      </w:pPr>
      <w:r w:rsidRPr="00BE0B27">
        <w:rPr>
          <w:b/>
          <w:szCs w:val="24"/>
        </w:rPr>
        <w:t>IV SKYRIUS</w:t>
      </w:r>
    </w:p>
    <w:p w14:paraId="60397441" w14:textId="77777777" w:rsidR="00BE0B27" w:rsidRPr="00BE0B27" w:rsidRDefault="00BE0B27" w:rsidP="00BE0B27">
      <w:pPr>
        <w:jc w:val="center"/>
        <w:rPr>
          <w:b/>
          <w:szCs w:val="24"/>
        </w:rPr>
      </w:pPr>
      <w:r w:rsidRPr="00BE0B27">
        <w:rPr>
          <w:b/>
          <w:szCs w:val="24"/>
        </w:rPr>
        <w:t>BAIGIAMOSIOS NUOSTATOS</w:t>
      </w:r>
    </w:p>
    <w:p w14:paraId="172DD827" w14:textId="77777777" w:rsidR="00BE0B27" w:rsidRPr="00BE0B27" w:rsidRDefault="00BE0B27" w:rsidP="00BE0B27">
      <w:pPr>
        <w:jc w:val="center"/>
        <w:rPr>
          <w:szCs w:val="24"/>
        </w:rPr>
      </w:pPr>
    </w:p>
    <w:p w14:paraId="6705CB13" w14:textId="2B9B4F4C" w:rsidR="00BE0B27" w:rsidRPr="00BE0B27" w:rsidRDefault="005F1049" w:rsidP="009A7B3A">
      <w:pPr>
        <w:ind w:firstLine="720"/>
        <w:rPr>
          <w:szCs w:val="24"/>
        </w:rPr>
      </w:pPr>
      <w:r>
        <w:rPr>
          <w:szCs w:val="24"/>
        </w:rPr>
        <w:t>13</w:t>
      </w:r>
      <w:r w:rsidR="00BE0B27" w:rsidRPr="00BE0B27">
        <w:rPr>
          <w:szCs w:val="24"/>
        </w:rPr>
        <w:t>. Aprašas gali būti keičiamas, papildomas ir pripažįstamas ne</w:t>
      </w:r>
      <w:r w:rsidR="009A7B3A">
        <w:rPr>
          <w:szCs w:val="24"/>
        </w:rPr>
        <w:t>tekusiu galios S</w:t>
      </w:r>
      <w:r w:rsidR="00BE0B27" w:rsidRPr="00BE0B27">
        <w:rPr>
          <w:szCs w:val="24"/>
        </w:rPr>
        <w:t>avivaldybės administracijos direktoriaus įsakymu.</w:t>
      </w:r>
    </w:p>
    <w:p w14:paraId="6EA093D3" w14:textId="77777777" w:rsidR="00BE0B27" w:rsidRPr="00A8011D" w:rsidRDefault="00BE0B27" w:rsidP="00BE0B27">
      <w:pPr>
        <w:jc w:val="center"/>
        <w:rPr>
          <w:szCs w:val="24"/>
        </w:rPr>
      </w:pPr>
    </w:p>
    <w:p w14:paraId="275EDB2C" w14:textId="77777777" w:rsidR="00BE0B27" w:rsidRDefault="00BE0B27">
      <w:pPr>
        <w:jc w:val="center"/>
        <w:rPr>
          <w:rFonts w:eastAsia="Calibri"/>
          <w:color w:val="000000"/>
          <w:szCs w:val="24"/>
        </w:rPr>
      </w:pPr>
    </w:p>
    <w:p w14:paraId="4C17A207" w14:textId="77777777" w:rsidR="00345C7D" w:rsidRDefault="00A9177D">
      <w:pPr>
        <w:jc w:val="center"/>
        <w:rPr>
          <w:rFonts w:eastAsia="Calibri"/>
          <w:color w:val="000000"/>
          <w:szCs w:val="24"/>
        </w:rPr>
      </w:pPr>
      <w:r>
        <w:rPr>
          <w:rFonts w:eastAsia="Calibri"/>
          <w:color w:val="000000"/>
          <w:szCs w:val="24"/>
        </w:rPr>
        <w:t>______________________________</w:t>
      </w:r>
    </w:p>
    <w:sectPr w:rsidR="00345C7D" w:rsidSect="005F1049">
      <w:headerReference w:type="even" r:id="rId6"/>
      <w:headerReference w:type="default" r:id="rId7"/>
      <w:footerReference w:type="default" r:id="rId8"/>
      <w:type w:val="continuous"/>
      <w:pgSz w:w="11906" w:h="16838" w:code="9"/>
      <w:pgMar w:top="1134" w:right="567" w:bottom="1134" w:left="1701" w:header="567" w:footer="567" w:gutter="0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3AB699" w14:textId="77777777" w:rsidR="00710D23" w:rsidRDefault="00710D23">
      <w:pPr>
        <w:ind w:firstLine="1134"/>
        <w:jc w:val="both"/>
        <w:rPr>
          <w:rFonts w:ascii="TimesLT" w:hAnsi="TimesLT"/>
        </w:rPr>
      </w:pPr>
      <w:r>
        <w:rPr>
          <w:rFonts w:ascii="TimesLT" w:hAnsi="TimesLT"/>
        </w:rPr>
        <w:separator/>
      </w:r>
    </w:p>
  </w:endnote>
  <w:endnote w:type="continuationSeparator" w:id="0">
    <w:p w14:paraId="6BCADAB7" w14:textId="77777777" w:rsidR="00710D23" w:rsidRDefault="00710D23">
      <w:pPr>
        <w:ind w:firstLine="1134"/>
        <w:jc w:val="both"/>
        <w:rPr>
          <w:rFonts w:ascii="TimesLT" w:hAnsi="TimesLT"/>
        </w:rPr>
      </w:pPr>
      <w:r>
        <w:rPr>
          <w:rFonts w:ascii="TimesLT" w:hAnsi="TimesLT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17A212" w14:textId="77777777" w:rsidR="00345C7D" w:rsidRDefault="00345C7D">
    <w:pPr>
      <w:tabs>
        <w:tab w:val="center" w:pos="4153"/>
        <w:tab w:val="right" w:pos="8306"/>
      </w:tabs>
      <w:jc w:val="both"/>
      <w:rPr>
        <w:rFonts w:ascii="TimesLT" w:hAnsi="TimesLT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EC3615" w14:textId="77777777" w:rsidR="00710D23" w:rsidRDefault="00710D23">
      <w:pPr>
        <w:ind w:firstLine="1134"/>
        <w:jc w:val="both"/>
        <w:rPr>
          <w:rFonts w:ascii="TimesLT" w:hAnsi="TimesLT"/>
        </w:rPr>
      </w:pPr>
      <w:r>
        <w:rPr>
          <w:rFonts w:ascii="TimesLT" w:hAnsi="TimesLT"/>
        </w:rPr>
        <w:separator/>
      </w:r>
    </w:p>
  </w:footnote>
  <w:footnote w:type="continuationSeparator" w:id="0">
    <w:p w14:paraId="50E0D000" w14:textId="77777777" w:rsidR="00710D23" w:rsidRDefault="00710D23">
      <w:pPr>
        <w:ind w:firstLine="1134"/>
        <w:jc w:val="both"/>
        <w:rPr>
          <w:rFonts w:ascii="TimesLT" w:hAnsi="TimesLT"/>
        </w:rPr>
      </w:pPr>
      <w:r>
        <w:rPr>
          <w:rFonts w:ascii="TimesLT" w:hAnsi="TimesLT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17A20F" w14:textId="77777777" w:rsidR="00345C7D" w:rsidRDefault="00A9177D">
    <w:pPr>
      <w:tabs>
        <w:tab w:val="center" w:pos="4153"/>
        <w:tab w:val="right" w:pos="8306"/>
      </w:tabs>
      <w:ind w:firstLine="1134"/>
      <w:jc w:val="both"/>
      <w:rPr>
        <w:rFonts w:ascii="TimesLT" w:hAnsi="TimesLT"/>
      </w:rPr>
    </w:pPr>
    <w:r>
      <w:rPr>
        <w:rFonts w:ascii="TimesLT" w:hAnsi="TimesLT"/>
      </w:rPr>
      <w:t xml:space="preserve">                                                                 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2536681"/>
      <w:docPartObj>
        <w:docPartGallery w:val="Page Numbers (Top of Page)"/>
        <w:docPartUnique/>
      </w:docPartObj>
    </w:sdtPr>
    <w:sdtEndPr/>
    <w:sdtContent>
      <w:p w14:paraId="499B17AA" w14:textId="1E527C0A" w:rsidR="007D3CB5" w:rsidRDefault="007D3CB5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4BDF">
          <w:rPr>
            <w:noProof/>
          </w:rPr>
          <w:t>2</w:t>
        </w:r>
        <w:r>
          <w:fldChar w:fldCharType="end"/>
        </w:r>
      </w:p>
    </w:sdtContent>
  </w:sdt>
  <w:p w14:paraId="4C17A211" w14:textId="77777777" w:rsidR="00345C7D" w:rsidRDefault="00345C7D">
    <w:pPr>
      <w:tabs>
        <w:tab w:val="center" w:pos="4153"/>
        <w:tab w:val="right" w:pos="8306"/>
      </w:tabs>
      <w:ind w:firstLine="1134"/>
      <w:jc w:val="both"/>
      <w:rPr>
        <w:rFonts w:ascii="TimesLT" w:hAnsi="TimesLT"/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oNotHyphenateCaps/>
  <w:drawingGridHorizontalSpacing w:val="237"/>
  <w:drawingGridVerticalSpacing w:val="161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130"/>
    <w:rsid w:val="00027130"/>
    <w:rsid w:val="00041FF7"/>
    <w:rsid w:val="0006452A"/>
    <w:rsid w:val="00095983"/>
    <w:rsid w:val="000B40EB"/>
    <w:rsid w:val="000C600C"/>
    <w:rsid w:val="000F4EC2"/>
    <w:rsid w:val="001034A1"/>
    <w:rsid w:val="001243B4"/>
    <w:rsid w:val="00170415"/>
    <w:rsid w:val="00191577"/>
    <w:rsid w:val="001D7737"/>
    <w:rsid w:val="0020623B"/>
    <w:rsid w:val="00227EF9"/>
    <w:rsid w:val="002326E5"/>
    <w:rsid w:val="00345C7D"/>
    <w:rsid w:val="00351E92"/>
    <w:rsid w:val="003A1915"/>
    <w:rsid w:val="003B45ED"/>
    <w:rsid w:val="003B7A19"/>
    <w:rsid w:val="003E5B16"/>
    <w:rsid w:val="0046526F"/>
    <w:rsid w:val="00467658"/>
    <w:rsid w:val="004703E8"/>
    <w:rsid w:val="004974E7"/>
    <w:rsid w:val="004B3CF5"/>
    <w:rsid w:val="004C07C8"/>
    <w:rsid w:val="004E5C49"/>
    <w:rsid w:val="004E66CD"/>
    <w:rsid w:val="0055676B"/>
    <w:rsid w:val="005910D4"/>
    <w:rsid w:val="005B0AE6"/>
    <w:rsid w:val="005B7059"/>
    <w:rsid w:val="005D0DFA"/>
    <w:rsid w:val="005D1DF2"/>
    <w:rsid w:val="005F1049"/>
    <w:rsid w:val="005F2107"/>
    <w:rsid w:val="0060327A"/>
    <w:rsid w:val="00681885"/>
    <w:rsid w:val="006946AB"/>
    <w:rsid w:val="006A029D"/>
    <w:rsid w:val="006C738C"/>
    <w:rsid w:val="006D21AB"/>
    <w:rsid w:val="006E6175"/>
    <w:rsid w:val="006F3A10"/>
    <w:rsid w:val="00710D23"/>
    <w:rsid w:val="00746D9D"/>
    <w:rsid w:val="00763A4B"/>
    <w:rsid w:val="007645B6"/>
    <w:rsid w:val="00797B94"/>
    <w:rsid w:val="007D3CB5"/>
    <w:rsid w:val="008142BB"/>
    <w:rsid w:val="00882F54"/>
    <w:rsid w:val="008B74AA"/>
    <w:rsid w:val="00904FC0"/>
    <w:rsid w:val="00996154"/>
    <w:rsid w:val="009A7B3A"/>
    <w:rsid w:val="009D3DF1"/>
    <w:rsid w:val="009E42DE"/>
    <w:rsid w:val="00A33FB4"/>
    <w:rsid w:val="00A40637"/>
    <w:rsid w:val="00A77020"/>
    <w:rsid w:val="00A87AD8"/>
    <w:rsid w:val="00A9177D"/>
    <w:rsid w:val="00A95005"/>
    <w:rsid w:val="00AB1DB0"/>
    <w:rsid w:val="00B00AF9"/>
    <w:rsid w:val="00B6354C"/>
    <w:rsid w:val="00B74CB9"/>
    <w:rsid w:val="00BB1212"/>
    <w:rsid w:val="00BE0B27"/>
    <w:rsid w:val="00BF63E6"/>
    <w:rsid w:val="00C06C9C"/>
    <w:rsid w:val="00C27C11"/>
    <w:rsid w:val="00C446CA"/>
    <w:rsid w:val="00CD0F88"/>
    <w:rsid w:val="00D44CF5"/>
    <w:rsid w:val="00D54BDF"/>
    <w:rsid w:val="00D5545E"/>
    <w:rsid w:val="00D67418"/>
    <w:rsid w:val="00D72585"/>
    <w:rsid w:val="00D926FD"/>
    <w:rsid w:val="00DA4AE9"/>
    <w:rsid w:val="00DE392C"/>
    <w:rsid w:val="00E13C84"/>
    <w:rsid w:val="00E4080E"/>
    <w:rsid w:val="00E4101F"/>
    <w:rsid w:val="00E85896"/>
    <w:rsid w:val="00E9036B"/>
    <w:rsid w:val="00EB2D55"/>
    <w:rsid w:val="00EE78D8"/>
    <w:rsid w:val="00F13645"/>
    <w:rsid w:val="00F63230"/>
    <w:rsid w:val="00F63557"/>
    <w:rsid w:val="00FA6694"/>
    <w:rsid w:val="00FB6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17A190"/>
  <w15:docId w15:val="{68667F71-96B3-4D66-AEB9-263762A92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Pr>
      <w:rFonts w:ascii="Tahoma" w:hAnsi="Tahoma" w:cs="Tahoma"/>
      <w:sz w:val="16"/>
      <w:szCs w:val="16"/>
    </w:rPr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0"/>
    <w:rsid w:val="00E9036B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prastasis"/>
    <w:link w:val="MSGENFONTSTYLENAMETEMPLATEROLENUMBERMSGENFONTSTYLENAMEBYROLETEXT2"/>
    <w:rsid w:val="00E9036B"/>
    <w:pPr>
      <w:widowControl w:val="0"/>
      <w:shd w:val="clear" w:color="auto" w:fill="FFFFFF"/>
      <w:spacing w:before="240" w:line="240" w:lineRule="exact"/>
      <w:ind w:hanging="400"/>
      <w:jc w:val="both"/>
    </w:pPr>
    <w:rPr>
      <w:rFonts w:ascii="Arial" w:eastAsia="Arial" w:hAnsi="Arial" w:cs="Arial"/>
      <w:sz w:val="18"/>
      <w:szCs w:val="18"/>
    </w:rPr>
  </w:style>
  <w:style w:type="character" w:customStyle="1" w:styleId="Tahoma10">
    <w:name w:val="Tahoma 10"/>
    <w:basedOn w:val="Numatytasispastraiposriftas"/>
    <w:uiPriority w:val="1"/>
    <w:rsid w:val="004B3CF5"/>
    <w:rPr>
      <w:rFonts w:ascii="Tahoma" w:hAnsi="Tahoma"/>
      <w:sz w:val="20"/>
    </w:rPr>
  </w:style>
  <w:style w:type="character" w:styleId="Hipersaitas">
    <w:name w:val="Hyperlink"/>
    <w:uiPriority w:val="99"/>
    <w:unhideWhenUsed/>
    <w:rsid w:val="00BB1212"/>
    <w:rPr>
      <w:color w:val="0000FF"/>
      <w:u w:val="single"/>
    </w:rPr>
  </w:style>
  <w:style w:type="paragraph" w:styleId="Porat">
    <w:name w:val="footer"/>
    <w:basedOn w:val="prastasis"/>
    <w:link w:val="PoratDiagrama"/>
    <w:unhideWhenUsed/>
    <w:rsid w:val="007D3CB5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rsid w:val="007D3CB5"/>
  </w:style>
  <w:style w:type="paragraph" w:styleId="Antrats">
    <w:name w:val="header"/>
    <w:basedOn w:val="prastasis"/>
    <w:link w:val="AntratsDiagrama"/>
    <w:uiPriority w:val="99"/>
    <w:unhideWhenUsed/>
    <w:rsid w:val="007D3CB5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D3C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92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E48F655-7F49-47A3-9897-A508F62E7130}">
  <we:reference id="fdf991e6-9106-41cd-a3e3-a99d86201b80" version="1.0.0.0" store="\\localhost\DekaOfficeAddins" storeType="Filesystem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1704</Words>
  <Characters>972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Lietuvos archyvų departamentui</vt:lpstr>
    </vt:vector>
  </TitlesOfParts>
  <Company>Šilalės raj. savivaldybė</Company>
  <LinksUpToDate>false</LinksUpToDate>
  <CharactersWithSpaces>2671</CharactersWithSpaces>
  <SharedDoc>false</SharedDoc>
  <HyperlinkBase/>
  <HLinks>
    <vt:vector size="6" baseType="variant">
      <vt:variant>
        <vt:i4>131153</vt:i4>
      </vt:variant>
      <vt:variant>
        <vt:i4>0</vt:i4>
      </vt:variant>
      <vt:variant>
        <vt:i4>0</vt:i4>
      </vt:variant>
      <vt:variant>
        <vt:i4>5</vt:i4>
      </vt:variant>
      <vt:variant>
        <vt:lpwstr>http://www.silale.lt/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archyvų departamentui</dc:title>
  <dc:creator>ALMANTAS Aušra</dc:creator>
  <cp:lastModifiedBy>User</cp:lastModifiedBy>
  <cp:revision>2</cp:revision>
  <cp:lastPrinted>2016-08-29T11:53:00Z</cp:lastPrinted>
  <dcterms:created xsi:type="dcterms:W3CDTF">2024-02-05T07:50:00Z</dcterms:created>
  <dcterms:modified xsi:type="dcterms:W3CDTF">2024-02-05T07:50:00Z</dcterms:modified>
</cp:coreProperties>
</file>