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9B610" w14:textId="2EAEC5FF" w:rsidR="00A904D4" w:rsidRDefault="00A904D4" w:rsidP="006435BB">
      <w:pPr>
        <w:tabs>
          <w:tab w:val="center" w:pos="4819"/>
          <w:tab w:val="right" w:pos="9071"/>
        </w:tabs>
        <w:overflowPunct w:val="0"/>
        <w:textAlignment w:val="baseline"/>
        <w:rPr>
          <w:sz w:val="2"/>
          <w:szCs w:val="2"/>
        </w:rPr>
      </w:pPr>
    </w:p>
    <w:p w14:paraId="6039B611" w14:textId="77777777" w:rsidR="00A904D4" w:rsidRDefault="006435BB">
      <w:pPr>
        <w:jc w:val="center"/>
        <w:rPr>
          <w:b/>
          <w:bCs/>
          <w:szCs w:val="24"/>
        </w:rPr>
      </w:pPr>
      <w:r>
        <w:rPr>
          <w:b/>
          <w:bCs/>
          <w:noProof/>
          <w:szCs w:val="24"/>
          <w:lang w:eastAsia="lt-LT"/>
        </w:rPr>
        <w:drawing>
          <wp:inline distT="0" distB="0" distL="0" distR="0" wp14:anchorId="6039B704" wp14:editId="6039B705">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6039B612" w14:textId="77777777" w:rsidR="00A904D4" w:rsidRDefault="00A904D4">
      <w:pPr>
        <w:rPr>
          <w:sz w:val="2"/>
          <w:szCs w:val="2"/>
        </w:rPr>
      </w:pPr>
    </w:p>
    <w:p w14:paraId="6039B613" w14:textId="77777777" w:rsidR="00A904D4" w:rsidRDefault="00A904D4">
      <w:pPr>
        <w:ind w:firstLine="29"/>
        <w:jc w:val="center"/>
        <w:rPr>
          <w:b/>
          <w:bCs/>
          <w:szCs w:val="24"/>
        </w:rPr>
      </w:pPr>
    </w:p>
    <w:p w14:paraId="6039B614" w14:textId="77777777" w:rsidR="00A904D4" w:rsidRDefault="00A904D4">
      <w:pPr>
        <w:rPr>
          <w:sz w:val="2"/>
          <w:szCs w:val="2"/>
        </w:rPr>
      </w:pPr>
    </w:p>
    <w:p w14:paraId="6039B615" w14:textId="77777777" w:rsidR="00A904D4" w:rsidRDefault="006435BB">
      <w:pPr>
        <w:jc w:val="center"/>
        <w:rPr>
          <w:sz w:val="28"/>
          <w:szCs w:val="24"/>
        </w:rPr>
      </w:pPr>
      <w:r>
        <w:rPr>
          <w:b/>
          <w:bCs/>
          <w:sz w:val="28"/>
          <w:szCs w:val="24"/>
        </w:rPr>
        <w:t>LIETUVOS RESPUBLIKOS ŠVIETIMO, MOKSLO IR SPORTO MINISTRAS</w:t>
      </w:r>
    </w:p>
    <w:p w14:paraId="6039B616" w14:textId="77777777" w:rsidR="00A904D4" w:rsidRDefault="00A904D4">
      <w:pPr>
        <w:rPr>
          <w:sz w:val="2"/>
          <w:szCs w:val="2"/>
        </w:rPr>
      </w:pPr>
    </w:p>
    <w:p w14:paraId="6039B617" w14:textId="77777777" w:rsidR="00A904D4" w:rsidRDefault="00A904D4">
      <w:pPr>
        <w:overflowPunct w:val="0"/>
        <w:jc w:val="center"/>
        <w:textAlignment w:val="baseline"/>
        <w:rPr>
          <w:lang w:val="en-US"/>
        </w:rPr>
      </w:pPr>
    </w:p>
    <w:p w14:paraId="6039B618" w14:textId="77777777" w:rsidR="00A904D4" w:rsidRDefault="00A904D4">
      <w:pPr>
        <w:rPr>
          <w:sz w:val="2"/>
          <w:szCs w:val="2"/>
        </w:rPr>
      </w:pPr>
    </w:p>
    <w:p w14:paraId="6039B619" w14:textId="77777777" w:rsidR="00A904D4" w:rsidRDefault="006435BB">
      <w:pPr>
        <w:overflowPunct w:val="0"/>
        <w:jc w:val="center"/>
        <w:textAlignment w:val="baseline"/>
        <w:rPr>
          <w:b/>
          <w:bCs/>
        </w:rPr>
      </w:pPr>
      <w:r>
        <w:rPr>
          <w:b/>
          <w:bCs/>
        </w:rPr>
        <w:t>ĮSAKYMAS</w:t>
      </w:r>
    </w:p>
    <w:p w14:paraId="6039B61A" w14:textId="77777777" w:rsidR="00A904D4" w:rsidRDefault="00A904D4">
      <w:pPr>
        <w:rPr>
          <w:sz w:val="2"/>
          <w:szCs w:val="2"/>
        </w:rPr>
      </w:pPr>
    </w:p>
    <w:p w14:paraId="6039B61B" w14:textId="77777777" w:rsidR="00A904D4" w:rsidRDefault="006435BB">
      <w:pPr>
        <w:overflowPunct w:val="0"/>
        <w:jc w:val="center"/>
        <w:textAlignment w:val="baseline"/>
        <w:rPr>
          <w:b/>
          <w:bCs/>
          <w:caps/>
        </w:rPr>
      </w:pPr>
      <w:r>
        <w:rPr>
          <w:b/>
          <w:bCs/>
        </w:rPr>
        <w:t>DĖL METŲ MOKYTOJO PREMIJOS SKYRIMO NUOSTATŲ PATVIRTINIMO</w:t>
      </w:r>
    </w:p>
    <w:p w14:paraId="6039B61C" w14:textId="77777777" w:rsidR="00A904D4" w:rsidRDefault="00A904D4">
      <w:pPr>
        <w:overflowPunct w:val="0"/>
        <w:jc w:val="center"/>
        <w:textAlignment w:val="baseline"/>
      </w:pPr>
    </w:p>
    <w:p w14:paraId="6039B61D" w14:textId="77777777" w:rsidR="00A904D4" w:rsidRDefault="00A904D4">
      <w:pPr>
        <w:rPr>
          <w:sz w:val="2"/>
          <w:szCs w:val="2"/>
        </w:rPr>
      </w:pPr>
    </w:p>
    <w:p w14:paraId="6039B61E" w14:textId="27A8A2A7" w:rsidR="00A904D4" w:rsidRDefault="006435BB">
      <w:pPr>
        <w:keepNext/>
        <w:tabs>
          <w:tab w:val="left" w:pos="4927"/>
        </w:tabs>
        <w:overflowPunct w:val="0"/>
        <w:jc w:val="center"/>
        <w:textAlignment w:val="baseline"/>
        <w:outlineLvl w:val="2"/>
      </w:pPr>
      <w:r>
        <w:t>2020 m. sausio 31 d. Nr. V-132</w:t>
      </w:r>
    </w:p>
    <w:p w14:paraId="6039B61F" w14:textId="77777777" w:rsidR="00A904D4" w:rsidRDefault="006435BB">
      <w:pPr>
        <w:overflowPunct w:val="0"/>
        <w:jc w:val="center"/>
        <w:textAlignment w:val="baseline"/>
        <w:rPr>
          <w:szCs w:val="24"/>
        </w:rPr>
      </w:pPr>
      <w:r>
        <w:rPr>
          <w:szCs w:val="24"/>
        </w:rPr>
        <w:t>Vilnius</w:t>
      </w:r>
    </w:p>
    <w:p w14:paraId="6039B620" w14:textId="77777777" w:rsidR="00A904D4" w:rsidRDefault="00A904D4">
      <w:pPr>
        <w:overflowPunct w:val="0"/>
        <w:ind w:firstLine="1253"/>
        <w:jc w:val="both"/>
        <w:textAlignment w:val="baseline"/>
      </w:pPr>
    </w:p>
    <w:p w14:paraId="6039B621" w14:textId="77777777" w:rsidR="00A904D4" w:rsidRDefault="00A904D4">
      <w:pPr>
        <w:rPr>
          <w:sz w:val="2"/>
          <w:szCs w:val="2"/>
        </w:rPr>
      </w:pPr>
    </w:p>
    <w:p w14:paraId="6039B622" w14:textId="77777777" w:rsidR="00A904D4" w:rsidRDefault="006435BB">
      <w:pPr>
        <w:overflowPunct w:val="0"/>
        <w:ind w:firstLine="1253"/>
        <w:jc w:val="both"/>
        <w:textAlignment w:val="baseline"/>
      </w:pPr>
      <w:r>
        <w:t>Siekdamas įvertinti Lietuvos mokytojų profesinės veiklos rezultatus ir skatinti juos kūrybinei iniciatyvai:</w:t>
      </w:r>
    </w:p>
    <w:p w14:paraId="6039B623" w14:textId="77777777" w:rsidR="00A904D4" w:rsidRDefault="00A904D4">
      <w:pPr>
        <w:rPr>
          <w:sz w:val="2"/>
          <w:szCs w:val="2"/>
        </w:rPr>
      </w:pPr>
    </w:p>
    <w:p w14:paraId="6039B624" w14:textId="77777777" w:rsidR="00A904D4" w:rsidRDefault="006435BB">
      <w:pPr>
        <w:overflowPunct w:val="0"/>
        <w:ind w:firstLine="1253"/>
        <w:jc w:val="both"/>
        <w:textAlignment w:val="baseline"/>
      </w:pPr>
      <w:r>
        <w:t>1. T v i r t i n u Metų mokytojo premijos skyrimo nuostatus (pridedama).</w:t>
      </w:r>
    </w:p>
    <w:p w14:paraId="6039B625" w14:textId="77777777" w:rsidR="00A904D4" w:rsidRDefault="00A904D4">
      <w:pPr>
        <w:rPr>
          <w:sz w:val="2"/>
          <w:szCs w:val="2"/>
        </w:rPr>
      </w:pPr>
    </w:p>
    <w:p w14:paraId="6039B62E" w14:textId="73FD7616" w:rsidR="00A904D4" w:rsidRDefault="006435BB" w:rsidP="006435BB">
      <w:pPr>
        <w:overflowPunct w:val="0"/>
        <w:ind w:firstLine="1253"/>
        <w:jc w:val="both"/>
        <w:textAlignment w:val="baseline"/>
      </w:pPr>
      <w:r>
        <w:t>2. P r i p a ž į s t u netekusiu galios Lietuvos Respublikos švietimo ir mokslo ministro 2005 m. gruodžio 14 d. įsakymą Nr. ISAK-2562 „Dėl Metų mokytojo premijos skyrimo nuostatų patvirtinimo“ su visais pakeitimais ir papildymais.</w:t>
      </w:r>
    </w:p>
    <w:p w14:paraId="6039B62F" w14:textId="77777777" w:rsidR="00A904D4" w:rsidRDefault="00A904D4">
      <w:pPr>
        <w:rPr>
          <w:sz w:val="2"/>
          <w:szCs w:val="2"/>
        </w:rPr>
      </w:pPr>
    </w:p>
    <w:p w14:paraId="316516DB" w14:textId="77777777" w:rsidR="006435BB" w:rsidRDefault="006435BB">
      <w:pPr>
        <w:tabs>
          <w:tab w:val="left" w:pos="5778"/>
        </w:tabs>
        <w:overflowPunct w:val="0"/>
        <w:textAlignment w:val="baseline"/>
      </w:pPr>
    </w:p>
    <w:p w14:paraId="138C786E" w14:textId="77777777" w:rsidR="006435BB" w:rsidRDefault="006435BB">
      <w:pPr>
        <w:tabs>
          <w:tab w:val="left" w:pos="5778"/>
        </w:tabs>
        <w:overflowPunct w:val="0"/>
        <w:textAlignment w:val="baseline"/>
      </w:pPr>
    </w:p>
    <w:p w14:paraId="0EF4DAD9" w14:textId="77777777" w:rsidR="006435BB" w:rsidRDefault="006435BB">
      <w:pPr>
        <w:tabs>
          <w:tab w:val="left" w:pos="5778"/>
        </w:tabs>
        <w:overflowPunct w:val="0"/>
        <w:textAlignment w:val="baseline"/>
      </w:pPr>
    </w:p>
    <w:p w14:paraId="6039B634" w14:textId="2D2315B5" w:rsidR="00A904D4" w:rsidRDefault="006435BB" w:rsidP="006435BB">
      <w:pPr>
        <w:tabs>
          <w:tab w:val="left" w:pos="5778"/>
        </w:tabs>
        <w:overflowPunct w:val="0"/>
        <w:textAlignment w:val="baseline"/>
        <w:rPr>
          <w:rFonts w:ascii="Verdana" w:hAnsi="Verdana" w:cs="Calibri"/>
          <w:vanish/>
          <w:sz w:val="14"/>
          <w:szCs w:val="14"/>
          <w:lang w:eastAsia="lt-LT"/>
        </w:rPr>
      </w:pPr>
      <w:r>
        <w:t>Švietimo, mokslo ir sporto ministras</w:t>
      </w:r>
      <w:r>
        <w:tab/>
      </w:r>
      <w:r>
        <w:tab/>
        <w:t>Algirdas Monkevičius</w:t>
      </w:r>
    </w:p>
    <w:p w14:paraId="25797A0A" w14:textId="77777777" w:rsidR="006435BB" w:rsidRDefault="0064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sectPr w:rsidR="006435BB" w:rsidSect="002B318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138" w:right="562" w:bottom="1238" w:left="1699" w:header="288" w:footer="720" w:gutter="0"/>
          <w:cols w:space="720"/>
          <w:noEndnote/>
          <w:titlePg/>
        </w:sectPr>
      </w:pPr>
    </w:p>
    <w:p w14:paraId="6039B635" w14:textId="5CC5A5E0" w:rsidR="00A904D4" w:rsidRDefault="0064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szCs w:val="24"/>
          <w:lang w:eastAsia="lt-LT"/>
        </w:rPr>
      </w:pPr>
      <w:r>
        <w:rPr>
          <w:szCs w:val="24"/>
          <w:lang w:eastAsia="lt-LT"/>
        </w:rPr>
        <w:lastRenderedPageBreak/>
        <w:t>PATVIRTINTA</w:t>
      </w:r>
    </w:p>
    <w:p w14:paraId="6039B636" w14:textId="77777777" w:rsidR="00A904D4" w:rsidRDefault="0064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szCs w:val="24"/>
          <w:lang w:eastAsia="lt-LT"/>
        </w:rPr>
      </w:pPr>
      <w:r>
        <w:rPr>
          <w:szCs w:val="24"/>
          <w:lang w:eastAsia="lt-LT"/>
        </w:rPr>
        <w:t>Lietuvos Respublikos švietimo, mokslo ir  sporto ministro 2020 m. sausio 31 d.</w:t>
      </w:r>
    </w:p>
    <w:p w14:paraId="6039B637" w14:textId="77777777" w:rsidR="00A904D4" w:rsidRDefault="0064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szCs w:val="24"/>
          <w:lang w:eastAsia="lt-LT"/>
        </w:rPr>
      </w:pPr>
      <w:r>
        <w:rPr>
          <w:szCs w:val="24"/>
          <w:lang w:eastAsia="lt-LT"/>
        </w:rPr>
        <w:t>įsakymu Nr. V-132</w:t>
      </w:r>
    </w:p>
    <w:p w14:paraId="6039B638" w14:textId="77777777" w:rsidR="00A904D4" w:rsidRDefault="00A90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12" w:firstLine="62"/>
        <w:rPr>
          <w:szCs w:val="24"/>
          <w:lang w:eastAsia="lt-LT"/>
        </w:rPr>
      </w:pPr>
    </w:p>
    <w:p w14:paraId="6039B639" w14:textId="77777777" w:rsidR="00A904D4" w:rsidRDefault="0064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Pr>
          <w:b/>
          <w:szCs w:val="24"/>
          <w:lang w:eastAsia="lt-LT"/>
        </w:rPr>
        <w:t>METŲ MOKYTOJO PREMIJOS SKYRIMO NUOSTATAI</w:t>
      </w:r>
    </w:p>
    <w:p w14:paraId="6039B63A" w14:textId="77777777" w:rsidR="00A904D4" w:rsidRDefault="00A90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jc w:val="center"/>
        <w:rPr>
          <w:b/>
          <w:szCs w:val="24"/>
          <w:lang w:eastAsia="lt-LT"/>
        </w:rPr>
      </w:pPr>
    </w:p>
    <w:p w14:paraId="6039B63B" w14:textId="77777777" w:rsidR="00A904D4" w:rsidRDefault="0064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jc w:val="center"/>
        <w:rPr>
          <w:b/>
          <w:szCs w:val="24"/>
          <w:lang w:eastAsia="lt-LT"/>
        </w:rPr>
      </w:pPr>
      <w:r>
        <w:rPr>
          <w:b/>
          <w:szCs w:val="24"/>
          <w:lang w:eastAsia="lt-LT"/>
        </w:rPr>
        <w:t>I SKYRIUS</w:t>
      </w:r>
    </w:p>
    <w:p w14:paraId="6039B63C" w14:textId="77777777" w:rsidR="00A904D4" w:rsidRDefault="0064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jc w:val="center"/>
        <w:rPr>
          <w:b/>
          <w:szCs w:val="24"/>
          <w:lang w:eastAsia="lt-LT"/>
        </w:rPr>
      </w:pPr>
      <w:r>
        <w:rPr>
          <w:b/>
          <w:szCs w:val="24"/>
          <w:lang w:eastAsia="lt-LT"/>
        </w:rPr>
        <w:t>BENDROSIOS NUOSTATOS</w:t>
      </w:r>
    </w:p>
    <w:p w14:paraId="6039B63D" w14:textId="77777777" w:rsidR="00A904D4" w:rsidRDefault="00A90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both"/>
        <w:rPr>
          <w:szCs w:val="24"/>
          <w:lang w:eastAsia="lt-LT"/>
        </w:rPr>
      </w:pPr>
    </w:p>
    <w:p w14:paraId="6039B63E" w14:textId="77777777" w:rsidR="00A904D4" w:rsidRDefault="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71"/>
        <w:jc w:val="both"/>
        <w:rPr>
          <w:szCs w:val="24"/>
          <w:lang w:eastAsia="lt-LT"/>
        </w:rPr>
      </w:pPr>
      <w:r>
        <w:rPr>
          <w:szCs w:val="24"/>
          <w:lang w:eastAsia="lt-LT"/>
        </w:rPr>
        <w:t>1. Metų mokytojo premijos skyrimo nuostatai (toliau – nuostatai) reglamentuoja Metų mokytojo atrankos kriterijus ir Metų mokytojo premijos (toliau – premija) skyrimo tvarką.</w:t>
      </w:r>
    </w:p>
    <w:p w14:paraId="6039B63F" w14:textId="77777777" w:rsidR="00A904D4" w:rsidRDefault="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71"/>
        <w:jc w:val="both"/>
        <w:rPr>
          <w:szCs w:val="24"/>
          <w:lang w:eastAsia="lt-LT"/>
        </w:rPr>
      </w:pPr>
      <w:r>
        <w:rPr>
          <w:szCs w:val="24"/>
          <w:lang w:eastAsia="lt-LT"/>
        </w:rPr>
        <w:t>2. Premijos tikslas – įvertinti Lietuvos mokytojų profesinės veiklos rezultatus ir skatinti juos kūrybinei iniciatyvai.</w:t>
      </w:r>
    </w:p>
    <w:p w14:paraId="6039B640" w14:textId="77777777" w:rsidR="00A904D4" w:rsidRDefault="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71"/>
        <w:jc w:val="both"/>
        <w:rPr>
          <w:szCs w:val="24"/>
          <w:lang w:eastAsia="lt-LT"/>
        </w:rPr>
      </w:pPr>
      <w:r>
        <w:rPr>
          <w:szCs w:val="24"/>
          <w:lang w:eastAsia="lt-LT"/>
        </w:rPr>
        <w:t>3. Premija skiriama mokytojams, dirbantiems pagal formaliojo ir neformaliojo (išskyrus neformaliojo suaugusiųjų) švietimo programas, ir pagalbos mokiniui specialistams (toliau – mokytojas) už reikšmingiausius pastarųjų 5 metų nuopelnus profesinėje veikloje, mokinių pasiekimus ir pažangą, darbus švietimo srityje, visuomenės demokratinės kultūros, bendražmogiškųjų ir pilietinių vertybių ugdymą.</w:t>
      </w:r>
    </w:p>
    <w:p w14:paraId="6039B641" w14:textId="77777777" w:rsidR="00A904D4" w:rsidRDefault="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t>4. Premiją steigia Lietuvos Respublikos švietimo, mokslo ir sporto ministerija (toliau – ministerija).</w:t>
      </w:r>
    </w:p>
    <w:p w14:paraId="6039B642" w14:textId="77777777" w:rsidR="00A904D4" w:rsidRDefault="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71"/>
        <w:jc w:val="both"/>
        <w:rPr>
          <w:szCs w:val="24"/>
          <w:lang w:eastAsia="lt-LT"/>
        </w:rPr>
      </w:pPr>
      <w:r>
        <w:rPr>
          <w:szCs w:val="24"/>
          <w:lang w:eastAsia="lt-LT"/>
        </w:rPr>
        <w:t>5. Premijos dydis – 120 BSI. Premijų skaičių kiekvienais metais nustato Lietuvos Respublikos švietimo, mokslo ir sporto ministras (toliau – ministras).</w:t>
      </w:r>
    </w:p>
    <w:p w14:paraId="6039B643" w14:textId="77777777" w:rsidR="00A904D4" w:rsidRDefault="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33"/>
        <w:jc w:val="both"/>
        <w:rPr>
          <w:szCs w:val="24"/>
          <w:lang w:eastAsia="lt-LT"/>
        </w:rPr>
      </w:pPr>
      <w:r>
        <w:rPr>
          <w:szCs w:val="24"/>
          <w:lang w:eastAsia="lt-LT"/>
        </w:rPr>
        <w:t>6. Premija mokama iš valstybės biudžeto lėšų.</w:t>
      </w:r>
    </w:p>
    <w:p w14:paraId="6039B644" w14:textId="77777777" w:rsidR="00A904D4" w:rsidRDefault="00A904D4">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p>
    <w:p w14:paraId="6039B645" w14:textId="77777777" w:rsidR="00A904D4" w:rsidRDefault="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Cs w:val="24"/>
          <w:lang w:eastAsia="lt-LT"/>
        </w:rPr>
      </w:pPr>
      <w:r>
        <w:rPr>
          <w:b/>
          <w:szCs w:val="24"/>
          <w:lang w:eastAsia="lt-LT"/>
        </w:rPr>
        <w:t>II SKYRIUS</w:t>
      </w:r>
    </w:p>
    <w:p w14:paraId="6039B646" w14:textId="77777777" w:rsidR="00A904D4" w:rsidRDefault="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Cs w:val="24"/>
          <w:lang w:eastAsia="lt-LT"/>
        </w:rPr>
      </w:pPr>
      <w:r>
        <w:rPr>
          <w:b/>
          <w:szCs w:val="24"/>
          <w:lang w:eastAsia="lt-LT"/>
        </w:rPr>
        <w:t>KANDIDATŲ PREMIJAI GAUTI ATRANKOS KRITERIJAI</w:t>
      </w:r>
    </w:p>
    <w:p w14:paraId="6039B647" w14:textId="77777777" w:rsidR="00A904D4" w:rsidRDefault="00A904D4">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71"/>
        <w:rPr>
          <w:szCs w:val="24"/>
          <w:lang w:eastAsia="lt-LT"/>
        </w:rPr>
      </w:pPr>
    </w:p>
    <w:p w14:paraId="6039B648" w14:textId="77777777" w:rsidR="00A904D4" w:rsidRDefault="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t>7. Kandidatas turi atitikti šiuos kriterijus:</w:t>
      </w:r>
    </w:p>
    <w:p w14:paraId="6039B649" w14:textId="77777777" w:rsidR="00A904D4" w:rsidRDefault="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71"/>
        <w:jc w:val="both"/>
        <w:rPr>
          <w:szCs w:val="24"/>
          <w:lang w:eastAsia="lt-LT"/>
        </w:rPr>
      </w:pPr>
      <w:r>
        <w:rPr>
          <w:szCs w:val="24"/>
          <w:lang w:eastAsia="en-GB"/>
        </w:rPr>
        <w:t>7.1. pilietiškumo, tautinio sąmoningumo, bendražmogiškųjų vertybių diegimas, nuostatų pozityvumas kuriant atvirą, įtraukią mokyklą, užtikrinant</w:t>
      </w:r>
      <w:r>
        <w:rPr>
          <w:szCs w:val="24"/>
          <w:lang w:eastAsia="lt-LT"/>
        </w:rPr>
        <w:t xml:space="preserve"> </w:t>
      </w:r>
      <w:r>
        <w:rPr>
          <w:szCs w:val="24"/>
          <w:lang w:eastAsia="en-GB"/>
        </w:rPr>
        <w:t>mokiniams lygias galimybes ir socialiai teisingas ugdymosi / mokymosi sąlygas;</w:t>
      </w:r>
    </w:p>
    <w:p w14:paraId="6039B64A" w14:textId="77777777" w:rsidR="00A904D4" w:rsidRDefault="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t xml:space="preserve">7.2. meistriškumas ugdomojoje veikloje: motyvuojanti mokytojo ir mokinio sąveika, mokinių pasiekimai ir pažanga (pvz., kompetencijų ugdymo, kiekvieno mokinio pažangos, įtraukiojo ugdymo, mokymosi sunkumų turinčių ir / ar talentingų mokinių ir kiti sėkmingo ugdymo rezultatai); </w:t>
      </w:r>
    </w:p>
    <w:p w14:paraId="6039B64B" w14:textId="77777777" w:rsidR="00A904D4" w:rsidRDefault="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71"/>
        <w:jc w:val="both"/>
        <w:rPr>
          <w:szCs w:val="24"/>
          <w:lang w:eastAsia="lt-LT"/>
        </w:rPr>
      </w:pPr>
      <w:r>
        <w:rPr>
          <w:szCs w:val="24"/>
          <w:lang w:eastAsia="lt-LT"/>
        </w:rPr>
        <w:t>7.3. vertingi, inovatyvūs mokytojo metodiniai darbai (pvz., mokytojo sukurtos ir administruojamos interneto svetainės; ugdymo programos; mokymo priemonės, užduočių aplankai, ugdomųjų veiklų / pamokų įvairiose edukacinėse aplinkose aprašai; inovatyvios ugdomosios aplinkos; individualios mokinio pažangos, formuojamojo vertinimo instrumentai; nacionaliniai ir tarptautiniai projektai; autentiškos patirties sklaida už mokyklos ribų ir kt.);</w:t>
      </w:r>
    </w:p>
    <w:p w14:paraId="6039B64C" w14:textId="77777777" w:rsidR="00A904D4" w:rsidRDefault="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71"/>
        <w:jc w:val="both"/>
        <w:rPr>
          <w:szCs w:val="24"/>
          <w:lang w:eastAsia="lt-LT"/>
        </w:rPr>
      </w:pPr>
      <w:r>
        <w:rPr>
          <w:szCs w:val="24"/>
          <w:lang w:eastAsia="lt-LT"/>
        </w:rPr>
        <w:t xml:space="preserve">7.4. aktyvi, veiksminga ir kūrybiška veikla mokyklos bendruomenėje (pvz., bendradarbiavimo su mokyklos darbuotojais, tėvais (globėjais, rūpintojais) (toliau – tėvai) mokinių ugdymo klausimais, veiklos darbo grupėse ar komisijose, mokyklos renginių ar tikslinių edukacinių veiklų organizavimo, mokyklos projektų integraliam ir </w:t>
      </w:r>
      <w:proofErr w:type="spellStart"/>
      <w:r>
        <w:rPr>
          <w:szCs w:val="24"/>
          <w:lang w:eastAsia="lt-LT"/>
        </w:rPr>
        <w:t>įtraukiajam</w:t>
      </w:r>
      <w:proofErr w:type="spellEnd"/>
      <w:r>
        <w:rPr>
          <w:szCs w:val="24"/>
          <w:lang w:eastAsia="lt-LT"/>
        </w:rPr>
        <w:t xml:space="preserve"> ugdymui rengimo ir jų įgyvendinimo, dalykinių ir metodinių inovacijų diegimo, švietimo pagalbos mokiniams ir jų tėvams rezultatai);</w:t>
      </w:r>
    </w:p>
    <w:p w14:paraId="6039B64D" w14:textId="77777777" w:rsidR="00A904D4" w:rsidRDefault="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71"/>
        <w:jc w:val="both"/>
        <w:rPr>
          <w:szCs w:val="24"/>
          <w:lang w:eastAsia="lt-LT"/>
        </w:rPr>
      </w:pPr>
      <w:r>
        <w:rPr>
          <w:szCs w:val="24"/>
          <w:lang w:eastAsia="lt-LT"/>
        </w:rPr>
        <w:t>7.5. reikšmingas dalyvavimas formuojant ir įgyvendinant švietimo strategijas (pvz., savivaldybės, regiono, šalies dokumentai, projektai, programos ir kt.);</w:t>
      </w:r>
    </w:p>
    <w:p w14:paraId="6039B64E" w14:textId="77777777" w:rsidR="00A904D4" w:rsidRDefault="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71"/>
        <w:jc w:val="both"/>
        <w:rPr>
          <w:szCs w:val="24"/>
          <w:lang w:eastAsia="lt-LT"/>
        </w:rPr>
      </w:pPr>
      <w:r>
        <w:rPr>
          <w:szCs w:val="24"/>
          <w:lang w:eastAsia="lt-LT"/>
        </w:rPr>
        <w:t>7.6. aktyvus dalyvavimas savivaldybės, šalies pedagoginėje, visuomeninėje, kultūrinėje, tyrimų, eksperimentinėje ar kitoje veikloje (pvz., draugijos, asociacijos, ekspertų komisijos, konferencijos, konsultacijos, savanorystė, straipsniai leidiniuose ir periodinėje spaudoje ir kt.).</w:t>
      </w:r>
    </w:p>
    <w:p w14:paraId="6039B64F" w14:textId="77777777" w:rsidR="00A904D4" w:rsidRDefault="00A904D4">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Cs w:val="24"/>
          <w:lang w:eastAsia="lt-LT"/>
        </w:rPr>
      </w:pPr>
    </w:p>
    <w:p w14:paraId="6039B650" w14:textId="77777777" w:rsidR="00A904D4" w:rsidRDefault="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Cs w:val="24"/>
          <w:lang w:eastAsia="lt-LT"/>
        </w:rPr>
      </w:pPr>
      <w:r>
        <w:rPr>
          <w:b/>
          <w:szCs w:val="24"/>
          <w:lang w:eastAsia="lt-LT"/>
        </w:rPr>
        <w:lastRenderedPageBreak/>
        <w:t>III SKYRIUS</w:t>
      </w:r>
    </w:p>
    <w:p w14:paraId="6039B651" w14:textId="77777777" w:rsidR="00A904D4" w:rsidRDefault="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Cs w:val="24"/>
          <w:lang w:eastAsia="lt-LT"/>
        </w:rPr>
      </w:pPr>
      <w:r>
        <w:rPr>
          <w:b/>
          <w:szCs w:val="24"/>
          <w:lang w:eastAsia="lt-LT"/>
        </w:rPr>
        <w:t>PREMIJOS SKYRIMO TVARKA</w:t>
      </w:r>
    </w:p>
    <w:p w14:paraId="6039B652" w14:textId="77777777" w:rsidR="00A904D4" w:rsidRDefault="00A904D4">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4"/>
          <w:lang w:eastAsia="lt-LT"/>
        </w:rPr>
      </w:pPr>
    </w:p>
    <w:p w14:paraId="6039B653" w14:textId="77777777" w:rsidR="00A904D4" w:rsidRDefault="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71"/>
        <w:jc w:val="both"/>
        <w:rPr>
          <w:szCs w:val="24"/>
          <w:lang w:eastAsia="lt-LT"/>
        </w:rPr>
      </w:pPr>
      <w:r>
        <w:rPr>
          <w:szCs w:val="24"/>
          <w:lang w:eastAsia="lt-LT"/>
        </w:rPr>
        <w:t>8. Kandidatūras premijai gauti turi teisę siūlyti mokyklų vadovai, mokyklų savininko teises ir pareigas įgyvendinančios institucijos, dalyvių susirinkimai (savininkai), mokytojai, kiti pedagoginiai darbuotojai, mokiniai, tėvai ir jiems atstovaujančios organizacijos,</w:t>
      </w:r>
      <w:r>
        <w:rPr>
          <w:rFonts w:ascii="Courier New" w:hAnsi="Courier New" w:cs="Courier New"/>
          <w:sz w:val="20"/>
          <w:lang w:eastAsia="lt-LT"/>
        </w:rPr>
        <w:t xml:space="preserve"> </w:t>
      </w:r>
      <w:r>
        <w:rPr>
          <w:szCs w:val="24"/>
          <w:lang w:eastAsia="lt-LT"/>
        </w:rPr>
        <w:t>vietos bendruomenė, socialiniai partneriai, savivaldybių administracijų direktoriai ar jų įgalioti asmenys, ministras.</w:t>
      </w:r>
    </w:p>
    <w:p w14:paraId="6039B654" w14:textId="77777777" w:rsidR="00A904D4" w:rsidRDefault="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t xml:space="preserve">9. Kandidatūros raštu teikiamos mokyklos, kurioje mokytojas dirba, vadovui. </w:t>
      </w:r>
    </w:p>
    <w:p w14:paraId="6039B655" w14:textId="77777777" w:rsidR="00A904D4" w:rsidRDefault="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71"/>
        <w:jc w:val="both"/>
        <w:rPr>
          <w:szCs w:val="24"/>
          <w:lang w:eastAsia="lt-LT"/>
        </w:rPr>
      </w:pPr>
      <w:r>
        <w:rPr>
          <w:szCs w:val="24"/>
          <w:lang w:eastAsia="lt-LT"/>
        </w:rPr>
        <w:t>10. Savivaldybės mokyklos vadovas, susipažinęs su teikimu, pristato kandidatūrą mokyklos savivaldos institucijai – mokyklos tarybai ir, esant pritarimui, rengia nustatytos formos rekomendaciją (pagal nuostatų 1 priede pateiktą formą), kurią teikia savivaldybės, kurios teritorijoje yra mokykla, administracijos direktoriui. Kartu su teikimu būtina pateikti kandidato sutikimą dėl asmens duomenų tvarkymo (pagal nuostatų 2 priede pateiktą formą).</w:t>
      </w:r>
    </w:p>
    <w:p w14:paraId="6039B656" w14:textId="77777777" w:rsidR="00A904D4" w:rsidRDefault="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t>11. Valstybinės mokyklos vadovas, susipažinęs su teikimu, pristato kandidatūrą mokyklos savivaldos institucijai – mokyklos tarybai ir, esant pritarimui, rengia nustatytos formos rekomendaciją (pagal nuostatų 1 priede pateiktą formą), kurią teikia mokyklos savininko teises ir pareigas įgyvendinančiai institucijai. Kartu su teikimu būtina pateikti kandidato sutikimą dėl asmens duomenų tvarkymo (pagal nuostatų 2 priede pateiktą formą).</w:t>
      </w:r>
    </w:p>
    <w:p w14:paraId="6039B657" w14:textId="77777777" w:rsidR="00A904D4" w:rsidRDefault="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t>12. Savivaldybės mokyklos pateiktoms kandidatūroms svarstyti komisiją sudaro savivaldybės administracijos direktorius. Valstybinės mokyklos pateiktoms kandidatūroms svarstyti komisiją sudaro savininko teises ir pareigas įgyvendinančios institucijos vadovas.</w:t>
      </w:r>
    </w:p>
    <w:p w14:paraId="6039B658" w14:textId="77777777" w:rsidR="00A904D4" w:rsidRDefault="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t xml:space="preserve">13. Komisijos svarsto pateiktas kandidatūras, atrenka iki 5 labiausiai kriterijus atitinkančių kandidatūrų ir teikia ministerijai iki kiekvienų metų balandžio 15 d. </w:t>
      </w:r>
    </w:p>
    <w:p w14:paraId="6039B659" w14:textId="77777777" w:rsidR="00A904D4" w:rsidRDefault="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t xml:space="preserve">14. Nevalstybinės mokyklos vadovas, susipažinęs su teikimu, pristato kandidatūrą mokyklos savivaldos institucijai – mokyklos tarybai ir, esant pritarimui, rengia nustatytos formos rekomendaciją (pagal nuostatų 1 priede pateiktą formą). Parengta rekomendacija teikiama tiesiogiai ministerijai iki kiekvienų metų balandžio 15 d. Kartu su teikimu būtina pateikti kandidato sutikimą dėl asmens duomenų tvarkymo (pagal nuostatų 2 priede pateiktą formą). </w:t>
      </w:r>
    </w:p>
    <w:p w14:paraId="6039B65A" w14:textId="77777777" w:rsidR="00A904D4" w:rsidRDefault="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71"/>
        <w:jc w:val="both"/>
        <w:rPr>
          <w:szCs w:val="24"/>
          <w:lang w:eastAsia="lt-LT"/>
        </w:rPr>
      </w:pPr>
      <w:r>
        <w:rPr>
          <w:szCs w:val="24"/>
          <w:lang w:eastAsia="lt-LT"/>
        </w:rPr>
        <w:t xml:space="preserve">15. Kandidatūras svarsto Metų mokytojo premijos atrankos komisija (toliau – komisija), patvirtinta ministro 3 metams iš ne mažiau kaip 9 narių. </w:t>
      </w:r>
    </w:p>
    <w:p w14:paraId="6039B65B" w14:textId="77777777" w:rsidR="00A904D4" w:rsidRDefault="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71"/>
        <w:jc w:val="both"/>
        <w:rPr>
          <w:szCs w:val="24"/>
          <w:lang w:eastAsia="lt-LT"/>
        </w:rPr>
      </w:pPr>
      <w:r>
        <w:rPr>
          <w:szCs w:val="24"/>
          <w:lang w:eastAsia="lt-LT"/>
        </w:rPr>
        <w:t>16. Komisijos nariai ir sekretorius, prieš gaudami bet kokią su premijos skyrimu susijusią informaciją, privalo pasirašyti nešališkumo deklaracijas (pagal nuostatų 3 priede pateiktą formą) ir konfidencialumo pasižadėjimus (pagal nuostatų 4 priede pateiktą formą).</w:t>
      </w:r>
    </w:p>
    <w:p w14:paraId="6039B65C" w14:textId="77777777" w:rsidR="00A904D4" w:rsidRDefault="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71"/>
        <w:jc w:val="both"/>
        <w:rPr>
          <w:szCs w:val="24"/>
          <w:lang w:eastAsia="lt-LT"/>
        </w:rPr>
      </w:pPr>
      <w:r>
        <w:rPr>
          <w:szCs w:val="24"/>
          <w:lang w:eastAsia="lt-LT"/>
        </w:rPr>
        <w:t>17. Komisijos darbas organizuojamas pagal ministro patvirtintą komisijos darbo reglamentą.</w:t>
      </w:r>
    </w:p>
    <w:p w14:paraId="6039B65D" w14:textId="77777777" w:rsidR="00A904D4" w:rsidRDefault="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t>18. Komisijos posėdžiai teisėti, jeigu juose dalyvauja ne mažiau kaip du trečdaliai komisijos narių.</w:t>
      </w:r>
    </w:p>
    <w:p w14:paraId="6039B65E" w14:textId="77777777" w:rsidR="00A904D4" w:rsidRDefault="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71"/>
        <w:jc w:val="both"/>
        <w:rPr>
          <w:szCs w:val="24"/>
          <w:lang w:eastAsia="lt-LT"/>
        </w:rPr>
      </w:pPr>
      <w:r>
        <w:rPr>
          <w:szCs w:val="24"/>
          <w:lang w:eastAsia="lt-LT"/>
        </w:rPr>
        <w:t>19. Komisijos sprendimai priimami posėdyje dalyvaujančių narių paprastąja balsų dauguma. Balsams pasiskirsčius po lygiai, lemia komisijos pirmininko balsas.</w:t>
      </w:r>
    </w:p>
    <w:p w14:paraId="6039B65F" w14:textId="77777777" w:rsidR="00A904D4" w:rsidRDefault="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71"/>
        <w:jc w:val="both"/>
        <w:rPr>
          <w:szCs w:val="24"/>
          <w:lang w:eastAsia="lt-LT"/>
        </w:rPr>
      </w:pPr>
      <w:r>
        <w:rPr>
          <w:szCs w:val="24"/>
          <w:lang w:eastAsia="lt-LT"/>
        </w:rPr>
        <w:t>20. Komisijos narys privalo pranešti komisijos posėdžio dalyviams ir nusišalinti nuo klausimo svarstymo, jei dėl jo dalyvavimo balsuojant gali kilti viešųjų ir / ar privačiųjų interesų konfliktas. Komisijos nario nusišalinimas pažymimas posėdžio protokole.</w:t>
      </w:r>
    </w:p>
    <w:p w14:paraId="6039B660" w14:textId="77777777" w:rsidR="00A904D4" w:rsidRDefault="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t xml:space="preserve">21. </w:t>
      </w:r>
      <w:r>
        <w:rPr>
          <w:szCs w:val="24"/>
          <w:lang w:eastAsia="en-GB"/>
        </w:rPr>
        <w:t xml:space="preserve">Komisijos sprendimai įforminami protokolu. Protokolą pasirašo komisijos pirmininkas ir sekretorius. </w:t>
      </w:r>
    </w:p>
    <w:p w14:paraId="6039B661" w14:textId="77777777" w:rsidR="00A904D4" w:rsidRDefault="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71"/>
        <w:jc w:val="both"/>
        <w:rPr>
          <w:szCs w:val="24"/>
          <w:lang w:eastAsia="lt-LT"/>
        </w:rPr>
      </w:pPr>
      <w:r>
        <w:rPr>
          <w:szCs w:val="24"/>
          <w:lang w:eastAsia="lt-LT"/>
        </w:rPr>
        <w:t>22. Sprendimą dėl premijos skyrimo priima ministras, atsižvelgdamas į komisijos siūlymą.</w:t>
      </w:r>
    </w:p>
    <w:p w14:paraId="6039B662" w14:textId="77777777" w:rsidR="00A904D4" w:rsidRDefault="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t>23. Premija skiriama ministro įsakymu ir teikiama kiekvienų metų Tarptautinės mokytojų dienos proga. Kartu su premija įteikiamas ženklas „Metų mokytojas“, ženklo miniatiūra</w:t>
      </w:r>
      <w:r>
        <w:rPr>
          <w:rFonts w:ascii="Segoe UI Symbol" w:hAnsi="Segoe UI Symbol"/>
          <w:szCs w:val="24"/>
          <w:lang w:eastAsia="lt-LT"/>
        </w:rPr>
        <w:t xml:space="preserve"> ir</w:t>
      </w:r>
      <w:r>
        <w:rPr>
          <w:szCs w:val="24"/>
          <w:lang w:eastAsia="lt-LT"/>
        </w:rPr>
        <w:t xml:space="preserve"> diplomas.</w:t>
      </w:r>
    </w:p>
    <w:p w14:paraId="6039B663" w14:textId="77777777" w:rsidR="00A904D4" w:rsidRDefault="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t xml:space="preserve">24. Praradus Metų mokytojo diplomą, gali būti išduodamas jo dublikatas. Ženklo „Metų mokytojas“ ir ženklo miniatiūros dublikatai neišduodami. </w:t>
      </w:r>
    </w:p>
    <w:p w14:paraId="6039B664" w14:textId="77777777" w:rsidR="00A904D4" w:rsidRDefault="00A904D4">
      <w:pPr>
        <w:tabs>
          <w:tab w:val="left" w:pos="142"/>
          <w:tab w:val="left" w:pos="1832"/>
          <w:tab w:val="left"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p>
    <w:p w14:paraId="6039B665" w14:textId="77777777" w:rsidR="00A904D4" w:rsidRDefault="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Cs w:val="24"/>
          <w:lang w:eastAsia="lt-LT"/>
        </w:rPr>
      </w:pPr>
      <w:r>
        <w:rPr>
          <w:b/>
          <w:szCs w:val="24"/>
          <w:lang w:eastAsia="lt-LT"/>
        </w:rPr>
        <w:t>IV SKYRIUS</w:t>
      </w:r>
    </w:p>
    <w:p w14:paraId="6039B666" w14:textId="77777777" w:rsidR="00A904D4" w:rsidRDefault="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Cs w:val="24"/>
          <w:lang w:eastAsia="lt-LT"/>
        </w:rPr>
      </w:pPr>
      <w:r>
        <w:rPr>
          <w:b/>
          <w:szCs w:val="24"/>
          <w:lang w:eastAsia="lt-LT"/>
        </w:rPr>
        <w:t>BAIGIAMOSIOS NUOSTATOS</w:t>
      </w:r>
    </w:p>
    <w:p w14:paraId="6039B667" w14:textId="77777777" w:rsidR="00A904D4" w:rsidRDefault="00A904D4">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p>
    <w:p w14:paraId="6039B668" w14:textId="77777777" w:rsidR="00A904D4" w:rsidRDefault="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71"/>
        <w:jc w:val="both"/>
        <w:rPr>
          <w:szCs w:val="24"/>
          <w:lang w:eastAsia="lt-LT"/>
        </w:rPr>
      </w:pPr>
      <w:r>
        <w:rPr>
          <w:szCs w:val="24"/>
          <w:lang w:eastAsia="lt-LT"/>
        </w:rPr>
        <w:t>25. Komisija užtikrina, kad jos vykdomas asmens duomenų tvarkymas atitiktų 2016 m. balandžio 27 d. Europos Parlamento ir Tarybos reglamento (ES) 2016/679</w:t>
      </w:r>
      <w:r>
        <w:rPr>
          <w:b/>
          <w:bCs/>
          <w:szCs w:val="24"/>
          <w:lang w:eastAsia="lt-LT"/>
        </w:rPr>
        <w:t xml:space="preserve"> </w:t>
      </w:r>
      <w:r>
        <w:rPr>
          <w:szCs w:val="24"/>
          <w:lang w:eastAsia="lt-LT"/>
        </w:rPr>
        <w:t>dėl fizinių asmenų apsaugos tvarkant asmens duomenis ir dėl laisvo tokių duomenų judėjimo ir kuriuo panaikinama Direktyva 95/46/EB (Bendrasis duomenų apsaugos reglamentas) (OL 2016 L 119, p. 1), Lietuvos Respublikos asmens duomenų teisinės apsaugos įstatymo nuostatas.</w:t>
      </w:r>
    </w:p>
    <w:p w14:paraId="6039B66A" w14:textId="404B882E" w:rsidR="00A904D4" w:rsidRDefault="006435BB" w:rsidP="006435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71"/>
        <w:jc w:val="both"/>
        <w:rPr>
          <w:szCs w:val="24"/>
          <w:lang w:eastAsia="lt-LT"/>
        </w:rPr>
      </w:pPr>
      <w:r>
        <w:rPr>
          <w:szCs w:val="24"/>
          <w:lang w:eastAsia="lt-LT"/>
        </w:rPr>
        <w:t>26. Visi su premijos skyrimu susiję dokumentai saugomi ministerijoje Dokumentų saugojimo taisyklių, patvirtintų Lietuvos vyriausiojo archyvaro 2011 m. gruodžio 28 d. įsakymu Nr. V-157 „Dėl Dokumentų saugojimo taisyklių patvirtinimo“, nustatyta tvarka Bendrųjų dokumentų saugojimo terminų rodyklėje, patvirtintoje Lietuvos vyriausiojo archyvaro 2011 m. kovo 9 d. įsakymu Nr. V</w:t>
      </w:r>
      <w:r>
        <w:rPr>
          <w:szCs w:val="24"/>
          <w:lang w:eastAsia="lt-LT"/>
        </w:rPr>
        <w:noBreakHyphen/>
        <w:t xml:space="preserve">100 „Dėl Bendrųjų dokumentų saugojimo terminų rodyklės patvirtinimo“, nustatytais terminais. </w:t>
      </w:r>
    </w:p>
    <w:p w14:paraId="6039B66B" w14:textId="77777777" w:rsidR="00A904D4" w:rsidRDefault="0064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center"/>
        <w:rPr>
          <w:szCs w:val="24"/>
          <w:lang w:eastAsia="lt-LT"/>
        </w:rPr>
      </w:pPr>
      <w:r>
        <w:rPr>
          <w:szCs w:val="24"/>
          <w:lang w:eastAsia="lt-LT"/>
        </w:rPr>
        <w:t>_________________</w:t>
      </w:r>
    </w:p>
    <w:p w14:paraId="6039B66C" w14:textId="77777777" w:rsidR="00A904D4" w:rsidRDefault="00A904D4">
      <w:pPr>
        <w:tabs>
          <w:tab w:val="left" w:pos="1832"/>
          <w:tab w:val="left"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14:paraId="6039B66D" w14:textId="77777777" w:rsidR="00A904D4" w:rsidRDefault="00A904D4">
      <w:pPr>
        <w:tabs>
          <w:tab w:val="left" w:pos="1832"/>
          <w:tab w:val="left"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2245F4E" w14:textId="77777777" w:rsidR="006435BB" w:rsidRDefault="006435B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sectPr w:rsidR="006435BB" w:rsidSect="002B3181">
          <w:pgSz w:w="11907" w:h="16840" w:code="9"/>
          <w:pgMar w:top="1138" w:right="562" w:bottom="1238" w:left="1699" w:header="288" w:footer="720" w:gutter="0"/>
          <w:cols w:space="720"/>
          <w:noEndnote/>
          <w:titlePg/>
        </w:sectPr>
      </w:pPr>
    </w:p>
    <w:p w14:paraId="6039B66E" w14:textId="3AADA1C9" w:rsidR="00A904D4" w:rsidRDefault="006435B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szCs w:val="24"/>
          <w:lang w:eastAsia="lt-LT"/>
        </w:rPr>
      </w:pPr>
      <w:r>
        <w:rPr>
          <w:szCs w:val="24"/>
          <w:lang w:eastAsia="lt-LT"/>
        </w:rPr>
        <w:lastRenderedPageBreak/>
        <w:t xml:space="preserve">Metų mokytojo premijos skyrimo </w:t>
      </w:r>
    </w:p>
    <w:p w14:paraId="6039B66F" w14:textId="77777777" w:rsidR="00A904D4" w:rsidRDefault="006435B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szCs w:val="24"/>
          <w:lang w:eastAsia="lt-LT"/>
        </w:rPr>
      </w:pPr>
      <w:r>
        <w:rPr>
          <w:szCs w:val="24"/>
          <w:lang w:eastAsia="lt-LT"/>
        </w:rPr>
        <w:t>nuostatų</w:t>
      </w:r>
    </w:p>
    <w:p w14:paraId="6039B670" w14:textId="77777777" w:rsidR="00A904D4" w:rsidRDefault="006435B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szCs w:val="24"/>
          <w:lang w:eastAsia="lt-LT"/>
        </w:rPr>
      </w:pPr>
      <w:r>
        <w:rPr>
          <w:szCs w:val="24"/>
          <w:lang w:eastAsia="lt-LT"/>
        </w:rPr>
        <w:t>1 priedas</w:t>
      </w:r>
    </w:p>
    <w:p w14:paraId="6039B671" w14:textId="77777777" w:rsidR="00A904D4" w:rsidRDefault="00A90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Courier New" w:hAnsi="Courier New" w:cs="Courier New"/>
          <w:sz w:val="20"/>
          <w:lang w:eastAsia="lt-LT"/>
        </w:rPr>
      </w:pPr>
    </w:p>
    <w:p w14:paraId="6039B672" w14:textId="77777777" w:rsidR="00A904D4" w:rsidRDefault="0064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534"/>
        <w:rPr>
          <w:rFonts w:ascii="Courier New" w:hAnsi="Courier New" w:cs="Courier New"/>
          <w:sz w:val="20"/>
          <w:lang w:eastAsia="lt-LT"/>
        </w:rPr>
      </w:pPr>
      <w:r>
        <w:rPr>
          <w:rFonts w:ascii="Courier New" w:hAnsi="Courier New" w:cs="Courier New"/>
          <w:sz w:val="20"/>
          <w:lang w:eastAsia="lt-LT"/>
        </w:rPr>
        <w:t>____________________________________________________________________________</w:t>
      </w:r>
    </w:p>
    <w:p w14:paraId="6039B673" w14:textId="77777777" w:rsidR="00A904D4" w:rsidRDefault="0064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center"/>
        <w:rPr>
          <w:szCs w:val="24"/>
          <w:lang w:eastAsia="lt-LT"/>
        </w:rPr>
      </w:pPr>
      <w:r>
        <w:rPr>
          <w:rFonts w:ascii="Courier New" w:hAnsi="Courier New" w:cs="Courier New"/>
          <w:szCs w:val="24"/>
          <w:lang w:eastAsia="lt-LT"/>
        </w:rPr>
        <w:t>(</w:t>
      </w:r>
      <w:r>
        <w:rPr>
          <w:szCs w:val="24"/>
          <w:lang w:eastAsia="lt-LT"/>
        </w:rPr>
        <w:t>Įstaigos pavadinimas)</w:t>
      </w:r>
    </w:p>
    <w:p w14:paraId="6039B674" w14:textId="77777777" w:rsidR="00A904D4" w:rsidRDefault="00A90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120"/>
        <w:rPr>
          <w:rFonts w:ascii="Courier New" w:hAnsi="Courier New" w:cs="Courier New"/>
          <w:sz w:val="20"/>
          <w:lang w:eastAsia="lt-LT"/>
        </w:rPr>
      </w:pPr>
    </w:p>
    <w:p w14:paraId="6039B675" w14:textId="55D5E515" w:rsidR="00A904D4" w:rsidRDefault="0064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center"/>
        <w:rPr>
          <w:szCs w:val="24"/>
          <w:lang w:eastAsia="lt-LT"/>
        </w:rPr>
      </w:pPr>
      <w:r>
        <w:rPr>
          <w:szCs w:val="24"/>
          <w:lang w:eastAsia="lt-LT"/>
        </w:rPr>
        <w:t>REKOMENDACIJA METŲ MOKYTOJO PREMIJAI</w:t>
      </w:r>
    </w:p>
    <w:p w14:paraId="6039B676" w14:textId="77777777" w:rsidR="00A904D4" w:rsidRDefault="00A904D4">
      <w:pPr>
        <w:tabs>
          <w:tab w:val="left" w:pos="1832"/>
          <w:tab w:val="left"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
        <w:jc w:val="both"/>
        <w:rPr>
          <w:szCs w:val="24"/>
        </w:rPr>
      </w:pPr>
    </w:p>
    <w:p w14:paraId="6039B677" w14:textId="5FF08AC4" w:rsidR="00A904D4" w:rsidRDefault="006435BB">
      <w:pPr>
        <w:tabs>
          <w:tab w:val="left" w:pos="1832"/>
          <w:tab w:val="left"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84"/>
        <w:rPr>
          <w:bCs/>
          <w:szCs w:val="24"/>
        </w:rPr>
      </w:pPr>
      <w:r>
        <w:rPr>
          <w:bCs/>
        </w:rPr>
        <w:t>1. Vardas ir pavardė _________________________________________________________________</w:t>
      </w:r>
    </w:p>
    <w:p w14:paraId="6039B678" w14:textId="7FEA8CC7" w:rsidR="00A904D4" w:rsidRDefault="006435BB">
      <w:pPr>
        <w:tabs>
          <w:tab w:val="left" w:pos="1832"/>
          <w:tab w:val="left"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84"/>
      </w:pPr>
      <w:r>
        <w:rPr>
          <w:bCs/>
        </w:rPr>
        <w:t>2. Darbovietė, pareigos _______________________________________________________________</w:t>
      </w:r>
    </w:p>
    <w:p w14:paraId="6039B679" w14:textId="40AB1FAA" w:rsidR="00A904D4" w:rsidRDefault="00A904D4">
      <w:pPr>
        <w:rPr>
          <w:sz w:val="20"/>
        </w:rPr>
      </w:pPr>
    </w:p>
    <w:p w14:paraId="6039B67A" w14:textId="3560BB49" w:rsidR="00A904D4" w:rsidRDefault="006435BB">
      <w:pPr>
        <w:keepNext/>
        <w:tabs>
          <w:tab w:val="left" w:pos="1832"/>
          <w:tab w:val="left"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84"/>
        <w:outlineLvl w:val="3"/>
        <w:rPr>
          <w:szCs w:val="24"/>
        </w:rPr>
      </w:pPr>
      <w:r>
        <w:rPr>
          <w:bCs/>
          <w:szCs w:val="24"/>
        </w:rPr>
        <w:t>3. Elektroninio pašto adresas, telefono numeris_____________________________________________</w:t>
      </w:r>
    </w:p>
    <w:p w14:paraId="6039B67B" w14:textId="698884EF" w:rsidR="00A904D4" w:rsidRDefault="00A904D4">
      <w:pPr>
        <w:rPr>
          <w:sz w:val="14"/>
          <w:szCs w:val="14"/>
        </w:rPr>
      </w:pPr>
    </w:p>
    <w:p w14:paraId="6039B67C" w14:textId="1F66E41C" w:rsidR="00A904D4" w:rsidRDefault="006435BB">
      <w:pPr>
        <w:tabs>
          <w:tab w:val="left" w:pos="1832"/>
          <w:tab w:val="left"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84"/>
        <w:rPr>
          <w:bCs/>
          <w:szCs w:val="24"/>
        </w:rPr>
      </w:pPr>
      <w:r>
        <w:rPr>
          <w:bCs/>
        </w:rPr>
        <w:t>4. Gimimo data _____________________________________________________________________</w:t>
      </w:r>
    </w:p>
    <w:p w14:paraId="6039B67D" w14:textId="1E57A698" w:rsidR="00A904D4" w:rsidRDefault="006435BB">
      <w:pPr>
        <w:tabs>
          <w:tab w:val="left" w:pos="1832"/>
          <w:tab w:val="left"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84"/>
      </w:pPr>
      <w:r>
        <w:rPr>
          <w:bCs/>
        </w:rPr>
        <w:t xml:space="preserve">5. </w:t>
      </w:r>
      <w:r>
        <w:t>Veikla, atitinkanti atrankos kriterijus: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7917"/>
        <w:gridCol w:w="1163"/>
      </w:tblGrid>
      <w:tr w:rsidR="00A904D4" w14:paraId="6039B681" w14:textId="77777777">
        <w:tc>
          <w:tcPr>
            <w:tcW w:w="288" w:type="dxa"/>
            <w:tcBorders>
              <w:top w:val="single" w:sz="4" w:space="0" w:color="auto"/>
              <w:left w:val="single" w:sz="4" w:space="0" w:color="auto"/>
              <w:bottom w:val="single" w:sz="4" w:space="0" w:color="auto"/>
              <w:right w:val="single" w:sz="4" w:space="0" w:color="auto"/>
            </w:tcBorders>
            <w:hideMark/>
          </w:tcPr>
          <w:p w14:paraId="6039B67E" w14:textId="77777777" w:rsidR="00A904D4" w:rsidRDefault="006435BB">
            <w:pPr>
              <w:spacing w:line="276" w:lineRule="auto"/>
              <w:rPr>
                <w:szCs w:val="24"/>
              </w:rPr>
            </w:pPr>
            <w:r>
              <w:t>Eil. Nr.</w:t>
            </w:r>
          </w:p>
        </w:tc>
        <w:tc>
          <w:tcPr>
            <w:tcW w:w="8157" w:type="dxa"/>
            <w:tcBorders>
              <w:top w:val="single" w:sz="4" w:space="0" w:color="auto"/>
              <w:left w:val="single" w:sz="4" w:space="0" w:color="auto"/>
              <w:bottom w:val="single" w:sz="4" w:space="0" w:color="auto"/>
              <w:right w:val="single" w:sz="4" w:space="0" w:color="auto"/>
            </w:tcBorders>
            <w:hideMark/>
          </w:tcPr>
          <w:p w14:paraId="6039B67F" w14:textId="77777777" w:rsidR="00A904D4" w:rsidRDefault="006435BB">
            <w:pPr>
              <w:spacing w:line="276" w:lineRule="auto"/>
              <w:rPr>
                <w:szCs w:val="24"/>
              </w:rPr>
            </w:pPr>
            <w:r>
              <w:t>Kriterijus ir veikla</w:t>
            </w:r>
          </w:p>
        </w:tc>
        <w:tc>
          <w:tcPr>
            <w:tcW w:w="1163" w:type="dxa"/>
            <w:tcBorders>
              <w:top w:val="single" w:sz="4" w:space="0" w:color="auto"/>
              <w:left w:val="single" w:sz="4" w:space="0" w:color="auto"/>
              <w:bottom w:val="single" w:sz="4" w:space="0" w:color="auto"/>
              <w:right w:val="single" w:sz="4" w:space="0" w:color="auto"/>
            </w:tcBorders>
            <w:hideMark/>
          </w:tcPr>
          <w:p w14:paraId="6039B680" w14:textId="77777777" w:rsidR="00A904D4" w:rsidRDefault="006435BB">
            <w:pPr>
              <w:spacing w:line="276" w:lineRule="auto"/>
              <w:rPr>
                <w:szCs w:val="24"/>
              </w:rPr>
            </w:pPr>
            <w:r>
              <w:t>Nuorodos</w:t>
            </w:r>
          </w:p>
        </w:tc>
      </w:tr>
      <w:tr w:rsidR="00A904D4" w14:paraId="6039B685" w14:textId="77777777">
        <w:tc>
          <w:tcPr>
            <w:tcW w:w="288" w:type="dxa"/>
            <w:tcBorders>
              <w:top w:val="single" w:sz="4" w:space="0" w:color="auto"/>
              <w:left w:val="single" w:sz="4" w:space="0" w:color="auto"/>
              <w:bottom w:val="nil"/>
              <w:right w:val="single" w:sz="4" w:space="0" w:color="auto"/>
            </w:tcBorders>
            <w:hideMark/>
          </w:tcPr>
          <w:p w14:paraId="6039B682" w14:textId="77777777" w:rsidR="00A904D4" w:rsidRDefault="006435BB">
            <w:pPr>
              <w:spacing w:line="276" w:lineRule="auto"/>
              <w:rPr>
                <w:szCs w:val="24"/>
              </w:rPr>
            </w:pPr>
            <w:r>
              <w:t>1.</w:t>
            </w:r>
          </w:p>
        </w:tc>
        <w:tc>
          <w:tcPr>
            <w:tcW w:w="8157" w:type="dxa"/>
            <w:tcBorders>
              <w:top w:val="single" w:sz="4" w:space="0" w:color="auto"/>
              <w:left w:val="single" w:sz="4" w:space="0" w:color="auto"/>
              <w:bottom w:val="single" w:sz="4" w:space="0" w:color="auto"/>
              <w:right w:val="single" w:sz="4" w:space="0" w:color="auto"/>
            </w:tcBorders>
            <w:hideMark/>
          </w:tcPr>
          <w:p w14:paraId="6039B683" w14:textId="77777777" w:rsidR="00A904D4" w:rsidRDefault="006435BB">
            <w:pPr>
              <w:spacing w:line="276" w:lineRule="auto"/>
              <w:jc w:val="both"/>
              <w:rPr>
                <w:szCs w:val="24"/>
              </w:rPr>
            </w:pPr>
            <w:r>
              <w:rPr>
                <w:lang w:eastAsia="en-GB"/>
              </w:rPr>
              <w:t>Pilietiškumo, tautinio sąmoningumo, bendražmogiškųjų vertybių diegimas, nuostatų pozityvumas kuriant atvirą, įtraukią mokyklą, užtikrinant</w:t>
            </w:r>
            <w:r>
              <w:t xml:space="preserve"> </w:t>
            </w:r>
            <w:r>
              <w:rPr>
                <w:lang w:eastAsia="en-GB"/>
              </w:rPr>
              <w:t>mokiniams lygias galimybes ir socialiai teisingas ugdymosi / mokymosi sąlygas.</w:t>
            </w:r>
          </w:p>
        </w:tc>
        <w:tc>
          <w:tcPr>
            <w:tcW w:w="1163" w:type="dxa"/>
            <w:tcBorders>
              <w:top w:val="single" w:sz="4" w:space="0" w:color="auto"/>
              <w:left w:val="single" w:sz="4" w:space="0" w:color="auto"/>
              <w:bottom w:val="nil"/>
              <w:right w:val="single" w:sz="4" w:space="0" w:color="auto"/>
            </w:tcBorders>
          </w:tcPr>
          <w:p w14:paraId="6039B684" w14:textId="77777777" w:rsidR="00A904D4" w:rsidRDefault="00A904D4">
            <w:pPr>
              <w:spacing w:line="276" w:lineRule="auto"/>
              <w:rPr>
                <w:szCs w:val="24"/>
              </w:rPr>
            </w:pPr>
          </w:p>
        </w:tc>
      </w:tr>
      <w:tr w:rsidR="00A904D4" w14:paraId="6039B689" w14:textId="77777777">
        <w:tc>
          <w:tcPr>
            <w:tcW w:w="288" w:type="dxa"/>
            <w:tcBorders>
              <w:top w:val="nil"/>
              <w:left w:val="single" w:sz="4" w:space="0" w:color="auto"/>
              <w:bottom w:val="single" w:sz="4" w:space="0" w:color="auto"/>
              <w:right w:val="single" w:sz="4" w:space="0" w:color="auto"/>
            </w:tcBorders>
          </w:tcPr>
          <w:p w14:paraId="6039B686" w14:textId="77777777" w:rsidR="00A904D4" w:rsidRDefault="00A904D4">
            <w:pPr>
              <w:spacing w:line="276" w:lineRule="auto"/>
              <w:rPr>
                <w:szCs w:val="24"/>
              </w:rPr>
            </w:pPr>
          </w:p>
        </w:tc>
        <w:tc>
          <w:tcPr>
            <w:tcW w:w="8157" w:type="dxa"/>
            <w:tcBorders>
              <w:top w:val="single" w:sz="4" w:space="0" w:color="auto"/>
              <w:left w:val="single" w:sz="4" w:space="0" w:color="auto"/>
              <w:bottom w:val="single" w:sz="4" w:space="0" w:color="auto"/>
              <w:right w:val="single" w:sz="4" w:space="0" w:color="auto"/>
            </w:tcBorders>
          </w:tcPr>
          <w:p w14:paraId="6039B687" w14:textId="77777777" w:rsidR="00A904D4" w:rsidRDefault="00A904D4">
            <w:pPr>
              <w:spacing w:line="276" w:lineRule="auto"/>
              <w:jc w:val="both"/>
              <w:rPr>
                <w:szCs w:val="24"/>
              </w:rPr>
            </w:pPr>
          </w:p>
        </w:tc>
        <w:tc>
          <w:tcPr>
            <w:tcW w:w="1163" w:type="dxa"/>
            <w:tcBorders>
              <w:top w:val="nil"/>
              <w:left w:val="single" w:sz="4" w:space="0" w:color="auto"/>
              <w:bottom w:val="single" w:sz="4" w:space="0" w:color="auto"/>
              <w:right w:val="single" w:sz="4" w:space="0" w:color="auto"/>
            </w:tcBorders>
          </w:tcPr>
          <w:p w14:paraId="6039B688" w14:textId="77777777" w:rsidR="00A904D4" w:rsidRDefault="00A904D4">
            <w:pPr>
              <w:spacing w:line="276" w:lineRule="auto"/>
              <w:rPr>
                <w:szCs w:val="24"/>
              </w:rPr>
            </w:pPr>
          </w:p>
        </w:tc>
      </w:tr>
      <w:tr w:rsidR="00A904D4" w14:paraId="6039B68D" w14:textId="77777777">
        <w:tc>
          <w:tcPr>
            <w:tcW w:w="288" w:type="dxa"/>
            <w:tcBorders>
              <w:top w:val="single" w:sz="4" w:space="0" w:color="auto"/>
              <w:left w:val="single" w:sz="4" w:space="0" w:color="auto"/>
              <w:bottom w:val="nil"/>
              <w:right w:val="single" w:sz="4" w:space="0" w:color="auto"/>
            </w:tcBorders>
            <w:hideMark/>
          </w:tcPr>
          <w:p w14:paraId="6039B68A" w14:textId="77777777" w:rsidR="00A904D4" w:rsidRDefault="006435BB">
            <w:pPr>
              <w:spacing w:line="276" w:lineRule="auto"/>
              <w:rPr>
                <w:szCs w:val="24"/>
              </w:rPr>
            </w:pPr>
            <w:r>
              <w:t>2.</w:t>
            </w:r>
          </w:p>
        </w:tc>
        <w:tc>
          <w:tcPr>
            <w:tcW w:w="8157" w:type="dxa"/>
            <w:tcBorders>
              <w:top w:val="single" w:sz="4" w:space="0" w:color="auto"/>
              <w:left w:val="single" w:sz="4" w:space="0" w:color="auto"/>
              <w:bottom w:val="single" w:sz="4" w:space="0" w:color="auto"/>
              <w:right w:val="single" w:sz="4" w:space="0" w:color="auto"/>
            </w:tcBorders>
            <w:hideMark/>
          </w:tcPr>
          <w:p w14:paraId="6039B68B" w14:textId="77777777" w:rsidR="00A904D4" w:rsidRDefault="006435BB">
            <w:pPr>
              <w:spacing w:line="276" w:lineRule="auto"/>
              <w:jc w:val="both"/>
              <w:rPr>
                <w:szCs w:val="24"/>
              </w:rPr>
            </w:pPr>
            <w:r>
              <w:t>Meistriškumas ugdomojoje veikloje: motyvuojanti mokytojo ir mokinio sąveika, mokinių pasiekimai ir pažanga (pvz., kompetencijų ugdymo, kiekvieno mokinio pažangos, įtraukiojo ugdymo, mokymosi sunkumų turinčių ir / ar talentingų mokinių ugdymo ir kiti sėkmingo ugdymo rezultatai).</w:t>
            </w:r>
          </w:p>
        </w:tc>
        <w:tc>
          <w:tcPr>
            <w:tcW w:w="1163" w:type="dxa"/>
            <w:tcBorders>
              <w:top w:val="single" w:sz="4" w:space="0" w:color="auto"/>
              <w:left w:val="single" w:sz="4" w:space="0" w:color="auto"/>
              <w:bottom w:val="nil"/>
              <w:right w:val="single" w:sz="4" w:space="0" w:color="auto"/>
            </w:tcBorders>
          </w:tcPr>
          <w:p w14:paraId="6039B68C" w14:textId="77777777" w:rsidR="00A904D4" w:rsidRDefault="00A904D4">
            <w:pPr>
              <w:spacing w:line="276" w:lineRule="auto"/>
              <w:rPr>
                <w:szCs w:val="24"/>
              </w:rPr>
            </w:pPr>
          </w:p>
        </w:tc>
      </w:tr>
      <w:tr w:rsidR="00A904D4" w14:paraId="6039B691" w14:textId="77777777">
        <w:tc>
          <w:tcPr>
            <w:tcW w:w="288" w:type="dxa"/>
            <w:tcBorders>
              <w:top w:val="nil"/>
              <w:left w:val="single" w:sz="4" w:space="0" w:color="auto"/>
              <w:bottom w:val="single" w:sz="4" w:space="0" w:color="auto"/>
              <w:right w:val="single" w:sz="4" w:space="0" w:color="auto"/>
            </w:tcBorders>
          </w:tcPr>
          <w:p w14:paraId="6039B68E" w14:textId="77777777" w:rsidR="00A904D4" w:rsidRDefault="00A904D4">
            <w:pPr>
              <w:spacing w:line="276" w:lineRule="auto"/>
              <w:rPr>
                <w:szCs w:val="24"/>
              </w:rPr>
            </w:pPr>
          </w:p>
        </w:tc>
        <w:tc>
          <w:tcPr>
            <w:tcW w:w="8157" w:type="dxa"/>
            <w:tcBorders>
              <w:top w:val="single" w:sz="4" w:space="0" w:color="auto"/>
              <w:left w:val="single" w:sz="4" w:space="0" w:color="auto"/>
              <w:bottom w:val="single" w:sz="4" w:space="0" w:color="auto"/>
              <w:right w:val="single" w:sz="4" w:space="0" w:color="auto"/>
            </w:tcBorders>
          </w:tcPr>
          <w:p w14:paraId="6039B68F" w14:textId="77777777" w:rsidR="00A904D4" w:rsidRDefault="00A904D4">
            <w:pPr>
              <w:spacing w:line="276" w:lineRule="auto"/>
              <w:jc w:val="both"/>
              <w:rPr>
                <w:szCs w:val="24"/>
              </w:rPr>
            </w:pPr>
          </w:p>
        </w:tc>
        <w:tc>
          <w:tcPr>
            <w:tcW w:w="1163" w:type="dxa"/>
            <w:tcBorders>
              <w:top w:val="nil"/>
              <w:left w:val="single" w:sz="4" w:space="0" w:color="auto"/>
              <w:bottom w:val="single" w:sz="4" w:space="0" w:color="auto"/>
              <w:right w:val="single" w:sz="4" w:space="0" w:color="auto"/>
            </w:tcBorders>
          </w:tcPr>
          <w:p w14:paraId="6039B690" w14:textId="77777777" w:rsidR="00A904D4" w:rsidRDefault="00A904D4">
            <w:pPr>
              <w:spacing w:line="276" w:lineRule="auto"/>
              <w:rPr>
                <w:szCs w:val="24"/>
              </w:rPr>
            </w:pPr>
          </w:p>
        </w:tc>
      </w:tr>
      <w:tr w:rsidR="00A904D4" w14:paraId="6039B695" w14:textId="77777777">
        <w:trPr>
          <w:trHeight w:val="1188"/>
        </w:trPr>
        <w:tc>
          <w:tcPr>
            <w:tcW w:w="288" w:type="dxa"/>
            <w:vMerge w:val="restart"/>
            <w:tcBorders>
              <w:top w:val="single" w:sz="4" w:space="0" w:color="auto"/>
              <w:left w:val="single" w:sz="4" w:space="0" w:color="auto"/>
              <w:bottom w:val="nil"/>
              <w:right w:val="single" w:sz="4" w:space="0" w:color="auto"/>
            </w:tcBorders>
            <w:hideMark/>
          </w:tcPr>
          <w:p w14:paraId="6039B692" w14:textId="77777777" w:rsidR="00A904D4" w:rsidRDefault="006435BB">
            <w:pPr>
              <w:spacing w:line="276" w:lineRule="auto"/>
              <w:rPr>
                <w:szCs w:val="24"/>
              </w:rPr>
            </w:pPr>
            <w:r>
              <w:t>3.</w:t>
            </w:r>
          </w:p>
        </w:tc>
        <w:tc>
          <w:tcPr>
            <w:tcW w:w="8157" w:type="dxa"/>
            <w:tcBorders>
              <w:top w:val="single" w:sz="4" w:space="0" w:color="auto"/>
              <w:left w:val="single" w:sz="4" w:space="0" w:color="auto"/>
              <w:bottom w:val="single" w:sz="4" w:space="0" w:color="auto"/>
              <w:right w:val="single" w:sz="4" w:space="0" w:color="auto"/>
            </w:tcBorders>
            <w:hideMark/>
          </w:tcPr>
          <w:p w14:paraId="6039B693" w14:textId="77777777" w:rsidR="00A904D4" w:rsidRDefault="006435BB">
            <w:pPr>
              <w:spacing w:line="276" w:lineRule="auto"/>
              <w:jc w:val="both"/>
              <w:rPr>
                <w:szCs w:val="24"/>
              </w:rPr>
            </w:pPr>
            <w:r>
              <w:t>Vertingi, inovatyvūs mokytojo metodiniai darbai (pvz., mokytojo sukurtos ir administruojamos interneto svetainės; ugdymo programos; mokymo priemonės, užduočių aplankai, ugdomųjų veiklų / pamokų įvairiose edukacinėse aplinkose aprašai; inovatyvios ugdomosios aplinkos; individualios mokinio pažangos, formuojamojo vertinimo instrumentai; nacionaliniai ir tarptautiniai projektai; autentiškos patirties sklaida už mokyklos ribų ir kt.).</w:t>
            </w:r>
          </w:p>
        </w:tc>
        <w:tc>
          <w:tcPr>
            <w:tcW w:w="1163" w:type="dxa"/>
            <w:vMerge w:val="restart"/>
            <w:tcBorders>
              <w:top w:val="single" w:sz="4" w:space="0" w:color="auto"/>
              <w:left w:val="single" w:sz="4" w:space="0" w:color="auto"/>
              <w:bottom w:val="nil"/>
              <w:right w:val="single" w:sz="4" w:space="0" w:color="auto"/>
            </w:tcBorders>
          </w:tcPr>
          <w:p w14:paraId="6039B694" w14:textId="77777777" w:rsidR="00A904D4" w:rsidRDefault="00A904D4">
            <w:pPr>
              <w:spacing w:line="276" w:lineRule="auto"/>
              <w:rPr>
                <w:szCs w:val="24"/>
              </w:rPr>
            </w:pPr>
          </w:p>
        </w:tc>
      </w:tr>
      <w:tr w:rsidR="00A904D4" w14:paraId="6039B699" w14:textId="77777777">
        <w:trPr>
          <w:trHeight w:val="85"/>
        </w:trPr>
        <w:tc>
          <w:tcPr>
            <w:tcW w:w="0" w:type="auto"/>
            <w:vMerge/>
            <w:tcBorders>
              <w:top w:val="single" w:sz="4" w:space="0" w:color="auto"/>
              <w:left w:val="single" w:sz="4" w:space="0" w:color="auto"/>
              <w:bottom w:val="nil"/>
              <w:right w:val="single" w:sz="4" w:space="0" w:color="auto"/>
            </w:tcBorders>
            <w:vAlign w:val="center"/>
            <w:hideMark/>
          </w:tcPr>
          <w:p w14:paraId="6039B696" w14:textId="77777777" w:rsidR="00A904D4" w:rsidRDefault="00A904D4">
            <w:pPr>
              <w:rPr>
                <w:szCs w:val="24"/>
              </w:rPr>
            </w:pPr>
          </w:p>
        </w:tc>
        <w:tc>
          <w:tcPr>
            <w:tcW w:w="8157" w:type="dxa"/>
            <w:tcBorders>
              <w:top w:val="single" w:sz="4" w:space="0" w:color="auto"/>
              <w:left w:val="single" w:sz="4" w:space="0" w:color="auto"/>
              <w:bottom w:val="single" w:sz="4" w:space="0" w:color="auto"/>
              <w:right w:val="single" w:sz="4" w:space="0" w:color="auto"/>
            </w:tcBorders>
          </w:tcPr>
          <w:p w14:paraId="6039B697" w14:textId="77777777" w:rsidR="00A904D4" w:rsidRDefault="00A904D4">
            <w:pPr>
              <w:spacing w:line="276" w:lineRule="auto"/>
              <w:jc w:val="both"/>
              <w:rPr>
                <w:szCs w:val="24"/>
              </w:rPr>
            </w:pPr>
          </w:p>
        </w:tc>
        <w:tc>
          <w:tcPr>
            <w:tcW w:w="0" w:type="auto"/>
            <w:vMerge/>
            <w:tcBorders>
              <w:top w:val="single" w:sz="4" w:space="0" w:color="auto"/>
              <w:left w:val="single" w:sz="4" w:space="0" w:color="auto"/>
              <w:bottom w:val="nil"/>
              <w:right w:val="single" w:sz="4" w:space="0" w:color="auto"/>
            </w:tcBorders>
            <w:vAlign w:val="center"/>
            <w:hideMark/>
          </w:tcPr>
          <w:p w14:paraId="6039B698" w14:textId="77777777" w:rsidR="00A904D4" w:rsidRDefault="00A904D4">
            <w:pPr>
              <w:rPr>
                <w:szCs w:val="24"/>
              </w:rPr>
            </w:pPr>
          </w:p>
        </w:tc>
      </w:tr>
      <w:tr w:rsidR="00A904D4" w14:paraId="6039B69D" w14:textId="77777777">
        <w:trPr>
          <w:trHeight w:val="1384"/>
        </w:trPr>
        <w:tc>
          <w:tcPr>
            <w:tcW w:w="288" w:type="dxa"/>
            <w:vMerge w:val="restart"/>
            <w:tcBorders>
              <w:top w:val="single" w:sz="4" w:space="0" w:color="auto"/>
              <w:left w:val="single" w:sz="4" w:space="0" w:color="auto"/>
              <w:bottom w:val="nil"/>
              <w:right w:val="single" w:sz="4" w:space="0" w:color="auto"/>
            </w:tcBorders>
            <w:hideMark/>
          </w:tcPr>
          <w:p w14:paraId="6039B69A" w14:textId="77777777" w:rsidR="00A904D4" w:rsidRDefault="006435BB">
            <w:pPr>
              <w:spacing w:line="276" w:lineRule="auto"/>
              <w:rPr>
                <w:szCs w:val="24"/>
              </w:rPr>
            </w:pPr>
            <w:r>
              <w:t>4.</w:t>
            </w:r>
          </w:p>
        </w:tc>
        <w:tc>
          <w:tcPr>
            <w:tcW w:w="8157" w:type="dxa"/>
            <w:tcBorders>
              <w:top w:val="single" w:sz="4" w:space="0" w:color="auto"/>
              <w:left w:val="single" w:sz="4" w:space="0" w:color="auto"/>
              <w:bottom w:val="single" w:sz="4" w:space="0" w:color="auto"/>
              <w:right w:val="single" w:sz="4" w:space="0" w:color="auto"/>
            </w:tcBorders>
            <w:hideMark/>
          </w:tcPr>
          <w:p w14:paraId="6039B69B" w14:textId="77777777" w:rsidR="00A904D4" w:rsidRDefault="006435BB">
            <w:pPr>
              <w:spacing w:line="276" w:lineRule="auto"/>
              <w:jc w:val="both"/>
              <w:rPr>
                <w:szCs w:val="24"/>
              </w:rPr>
            </w:pPr>
            <w:r>
              <w:t xml:space="preserve">Aktyvi, veiksminga ir kūrybiška veikla mokyklos bendruomenėje (pvz., bendradarbiavimo su mokyklos darbuotojais, tėvais (globėjais, rūpintojais) (toliau – tėvai) mokinių ugdymo klausimais, veiklos darbo grupėse ar komisijose, mokyklos renginių ar tikslinių edukacinių veiklų organizavimo, mokyklos projektų integraliam ir </w:t>
            </w:r>
            <w:proofErr w:type="spellStart"/>
            <w:r>
              <w:t>įtraukiajam</w:t>
            </w:r>
            <w:proofErr w:type="spellEnd"/>
            <w:r>
              <w:t xml:space="preserve"> ugdymui rengimo ir jų įgyvendinimo, dalykinių ir metodinių inovacijų diegimo, švietimo pagalbos mokiniams ir jų tėvams rezultatai).</w:t>
            </w:r>
          </w:p>
        </w:tc>
        <w:tc>
          <w:tcPr>
            <w:tcW w:w="1163" w:type="dxa"/>
            <w:vMerge w:val="restart"/>
            <w:tcBorders>
              <w:top w:val="single" w:sz="4" w:space="0" w:color="auto"/>
              <w:left w:val="single" w:sz="4" w:space="0" w:color="auto"/>
              <w:bottom w:val="nil"/>
              <w:right w:val="single" w:sz="4" w:space="0" w:color="auto"/>
            </w:tcBorders>
          </w:tcPr>
          <w:p w14:paraId="6039B69C" w14:textId="77777777" w:rsidR="00A904D4" w:rsidRDefault="00A904D4">
            <w:pPr>
              <w:spacing w:line="276" w:lineRule="auto"/>
              <w:rPr>
                <w:szCs w:val="24"/>
              </w:rPr>
            </w:pPr>
          </w:p>
        </w:tc>
      </w:tr>
      <w:tr w:rsidR="00A904D4" w14:paraId="6039B6A1" w14:textId="77777777">
        <w:trPr>
          <w:trHeight w:val="189"/>
        </w:trPr>
        <w:tc>
          <w:tcPr>
            <w:tcW w:w="0" w:type="auto"/>
            <w:vMerge/>
            <w:tcBorders>
              <w:top w:val="single" w:sz="4" w:space="0" w:color="auto"/>
              <w:left w:val="single" w:sz="4" w:space="0" w:color="auto"/>
              <w:bottom w:val="nil"/>
              <w:right w:val="single" w:sz="4" w:space="0" w:color="auto"/>
            </w:tcBorders>
            <w:vAlign w:val="center"/>
            <w:hideMark/>
          </w:tcPr>
          <w:p w14:paraId="6039B69E" w14:textId="77777777" w:rsidR="00A904D4" w:rsidRDefault="00A904D4">
            <w:pPr>
              <w:rPr>
                <w:szCs w:val="24"/>
              </w:rPr>
            </w:pPr>
          </w:p>
        </w:tc>
        <w:tc>
          <w:tcPr>
            <w:tcW w:w="8157" w:type="dxa"/>
            <w:tcBorders>
              <w:top w:val="single" w:sz="4" w:space="0" w:color="auto"/>
              <w:left w:val="single" w:sz="4" w:space="0" w:color="auto"/>
              <w:bottom w:val="single" w:sz="4" w:space="0" w:color="auto"/>
              <w:right w:val="single" w:sz="4" w:space="0" w:color="auto"/>
            </w:tcBorders>
          </w:tcPr>
          <w:p w14:paraId="6039B69F" w14:textId="77777777" w:rsidR="00A904D4" w:rsidRDefault="00A904D4">
            <w:pPr>
              <w:spacing w:line="276" w:lineRule="auto"/>
              <w:jc w:val="both"/>
              <w:rPr>
                <w:szCs w:val="24"/>
              </w:rPr>
            </w:pPr>
          </w:p>
        </w:tc>
        <w:tc>
          <w:tcPr>
            <w:tcW w:w="0" w:type="auto"/>
            <w:vMerge/>
            <w:tcBorders>
              <w:top w:val="single" w:sz="4" w:space="0" w:color="auto"/>
              <w:left w:val="single" w:sz="4" w:space="0" w:color="auto"/>
              <w:bottom w:val="nil"/>
              <w:right w:val="single" w:sz="4" w:space="0" w:color="auto"/>
            </w:tcBorders>
            <w:vAlign w:val="center"/>
            <w:hideMark/>
          </w:tcPr>
          <w:p w14:paraId="6039B6A0" w14:textId="77777777" w:rsidR="00A904D4" w:rsidRDefault="00A904D4">
            <w:pPr>
              <w:rPr>
                <w:szCs w:val="24"/>
              </w:rPr>
            </w:pPr>
          </w:p>
        </w:tc>
      </w:tr>
      <w:tr w:rsidR="00A904D4" w14:paraId="6039B6A5" w14:textId="77777777">
        <w:trPr>
          <w:trHeight w:val="393"/>
        </w:trPr>
        <w:tc>
          <w:tcPr>
            <w:tcW w:w="288" w:type="dxa"/>
            <w:vMerge w:val="restart"/>
            <w:tcBorders>
              <w:top w:val="single" w:sz="4" w:space="0" w:color="auto"/>
              <w:left w:val="single" w:sz="4" w:space="0" w:color="auto"/>
              <w:bottom w:val="nil"/>
              <w:right w:val="single" w:sz="4" w:space="0" w:color="auto"/>
            </w:tcBorders>
            <w:hideMark/>
          </w:tcPr>
          <w:p w14:paraId="6039B6A2" w14:textId="77777777" w:rsidR="00A904D4" w:rsidRDefault="006435BB">
            <w:pPr>
              <w:spacing w:line="276" w:lineRule="auto"/>
              <w:rPr>
                <w:szCs w:val="24"/>
              </w:rPr>
            </w:pPr>
            <w:r>
              <w:lastRenderedPageBreak/>
              <w:t>5.</w:t>
            </w:r>
          </w:p>
        </w:tc>
        <w:tc>
          <w:tcPr>
            <w:tcW w:w="8157" w:type="dxa"/>
            <w:tcBorders>
              <w:top w:val="single" w:sz="4" w:space="0" w:color="auto"/>
              <w:left w:val="single" w:sz="4" w:space="0" w:color="auto"/>
              <w:bottom w:val="single" w:sz="4" w:space="0" w:color="auto"/>
              <w:right w:val="single" w:sz="4" w:space="0" w:color="auto"/>
            </w:tcBorders>
            <w:hideMark/>
          </w:tcPr>
          <w:p w14:paraId="6039B6A3" w14:textId="77777777" w:rsidR="00A904D4" w:rsidRDefault="006435BB">
            <w:pPr>
              <w:spacing w:line="276" w:lineRule="auto"/>
              <w:jc w:val="both"/>
              <w:rPr>
                <w:szCs w:val="24"/>
              </w:rPr>
            </w:pPr>
            <w:r>
              <w:t>Reikšmingas dalyvavimas formuojant ir įgyvendinant švietimo strategijas (pvz., savivaldybės, regiono, šalies dokumentai, projektai, programos ir kt.).</w:t>
            </w:r>
          </w:p>
        </w:tc>
        <w:tc>
          <w:tcPr>
            <w:tcW w:w="1163" w:type="dxa"/>
            <w:vMerge w:val="restart"/>
            <w:tcBorders>
              <w:top w:val="single" w:sz="4" w:space="0" w:color="auto"/>
              <w:left w:val="single" w:sz="4" w:space="0" w:color="auto"/>
              <w:bottom w:val="nil"/>
              <w:right w:val="single" w:sz="4" w:space="0" w:color="auto"/>
            </w:tcBorders>
          </w:tcPr>
          <w:p w14:paraId="6039B6A4" w14:textId="77777777" w:rsidR="00A904D4" w:rsidRDefault="00A904D4">
            <w:pPr>
              <w:spacing w:line="276" w:lineRule="auto"/>
              <w:rPr>
                <w:szCs w:val="24"/>
              </w:rPr>
            </w:pPr>
          </w:p>
        </w:tc>
      </w:tr>
      <w:tr w:rsidR="00A904D4" w14:paraId="6039B6A9" w14:textId="77777777">
        <w:trPr>
          <w:trHeight w:val="392"/>
        </w:trPr>
        <w:tc>
          <w:tcPr>
            <w:tcW w:w="0" w:type="auto"/>
            <w:vMerge/>
            <w:tcBorders>
              <w:top w:val="single" w:sz="4" w:space="0" w:color="auto"/>
              <w:left w:val="single" w:sz="4" w:space="0" w:color="auto"/>
              <w:bottom w:val="nil"/>
              <w:right w:val="single" w:sz="4" w:space="0" w:color="auto"/>
            </w:tcBorders>
            <w:vAlign w:val="center"/>
            <w:hideMark/>
          </w:tcPr>
          <w:p w14:paraId="6039B6A6" w14:textId="77777777" w:rsidR="00A904D4" w:rsidRDefault="00A904D4">
            <w:pPr>
              <w:rPr>
                <w:szCs w:val="24"/>
              </w:rPr>
            </w:pPr>
          </w:p>
        </w:tc>
        <w:tc>
          <w:tcPr>
            <w:tcW w:w="8157" w:type="dxa"/>
            <w:tcBorders>
              <w:top w:val="single" w:sz="4" w:space="0" w:color="auto"/>
              <w:left w:val="single" w:sz="4" w:space="0" w:color="auto"/>
              <w:bottom w:val="single" w:sz="4" w:space="0" w:color="auto"/>
              <w:right w:val="single" w:sz="4" w:space="0" w:color="auto"/>
            </w:tcBorders>
          </w:tcPr>
          <w:p w14:paraId="6039B6A7" w14:textId="77777777" w:rsidR="00A904D4" w:rsidRDefault="00A904D4">
            <w:pPr>
              <w:spacing w:line="276" w:lineRule="auto"/>
              <w:rPr>
                <w:szCs w:val="24"/>
              </w:rPr>
            </w:pPr>
          </w:p>
        </w:tc>
        <w:tc>
          <w:tcPr>
            <w:tcW w:w="0" w:type="auto"/>
            <w:vMerge/>
            <w:tcBorders>
              <w:top w:val="single" w:sz="4" w:space="0" w:color="auto"/>
              <w:left w:val="single" w:sz="4" w:space="0" w:color="auto"/>
              <w:bottom w:val="nil"/>
              <w:right w:val="single" w:sz="4" w:space="0" w:color="auto"/>
            </w:tcBorders>
            <w:vAlign w:val="center"/>
            <w:hideMark/>
          </w:tcPr>
          <w:p w14:paraId="6039B6A8" w14:textId="77777777" w:rsidR="00A904D4" w:rsidRDefault="00A904D4">
            <w:pPr>
              <w:rPr>
                <w:szCs w:val="24"/>
              </w:rPr>
            </w:pPr>
          </w:p>
        </w:tc>
      </w:tr>
      <w:tr w:rsidR="00A904D4" w14:paraId="6039B6AD" w14:textId="77777777">
        <w:tc>
          <w:tcPr>
            <w:tcW w:w="288" w:type="dxa"/>
            <w:tcBorders>
              <w:top w:val="single" w:sz="4" w:space="0" w:color="auto"/>
              <w:left w:val="single" w:sz="4" w:space="0" w:color="auto"/>
              <w:bottom w:val="nil"/>
              <w:right w:val="single" w:sz="4" w:space="0" w:color="auto"/>
            </w:tcBorders>
            <w:hideMark/>
          </w:tcPr>
          <w:p w14:paraId="6039B6AA" w14:textId="77777777" w:rsidR="00A904D4" w:rsidRDefault="006435BB">
            <w:pPr>
              <w:spacing w:line="276" w:lineRule="auto"/>
              <w:rPr>
                <w:szCs w:val="24"/>
              </w:rPr>
            </w:pPr>
            <w:r>
              <w:t>6.</w:t>
            </w:r>
          </w:p>
        </w:tc>
        <w:tc>
          <w:tcPr>
            <w:tcW w:w="8157" w:type="dxa"/>
            <w:tcBorders>
              <w:top w:val="single" w:sz="4" w:space="0" w:color="auto"/>
              <w:left w:val="single" w:sz="4" w:space="0" w:color="auto"/>
              <w:bottom w:val="single" w:sz="4" w:space="0" w:color="auto"/>
              <w:right w:val="single" w:sz="4" w:space="0" w:color="auto"/>
            </w:tcBorders>
            <w:hideMark/>
          </w:tcPr>
          <w:p w14:paraId="6039B6AB" w14:textId="77777777" w:rsidR="00A904D4" w:rsidRDefault="006435BB">
            <w:pPr>
              <w:spacing w:line="276" w:lineRule="auto"/>
              <w:jc w:val="both"/>
              <w:rPr>
                <w:szCs w:val="24"/>
              </w:rPr>
            </w:pPr>
            <w:r>
              <w:t>Aktyvus dalyvavimas savivaldybės, šalies pedagoginėje, visuomeninėje, kultūrinėje, tyrimų, eksperimentinėje ar kitoje veikloje (pvz., draugijos, asociacijos, ekspertų komisijos, konferencijos, konsultacijos, savanorystė, straipsniai leidiniuose ir periodinėje spaudoje ir kt.).</w:t>
            </w:r>
          </w:p>
        </w:tc>
        <w:tc>
          <w:tcPr>
            <w:tcW w:w="1163" w:type="dxa"/>
            <w:tcBorders>
              <w:top w:val="single" w:sz="4" w:space="0" w:color="auto"/>
              <w:left w:val="single" w:sz="4" w:space="0" w:color="auto"/>
              <w:bottom w:val="nil"/>
              <w:right w:val="single" w:sz="4" w:space="0" w:color="auto"/>
            </w:tcBorders>
          </w:tcPr>
          <w:p w14:paraId="6039B6AC" w14:textId="77777777" w:rsidR="00A904D4" w:rsidRDefault="00A904D4">
            <w:pPr>
              <w:spacing w:line="276" w:lineRule="auto"/>
              <w:rPr>
                <w:szCs w:val="24"/>
              </w:rPr>
            </w:pPr>
          </w:p>
        </w:tc>
      </w:tr>
      <w:tr w:rsidR="00A904D4" w14:paraId="6039B6B1" w14:textId="77777777">
        <w:tc>
          <w:tcPr>
            <w:tcW w:w="288" w:type="dxa"/>
            <w:tcBorders>
              <w:top w:val="nil"/>
              <w:left w:val="single" w:sz="4" w:space="0" w:color="auto"/>
              <w:bottom w:val="single" w:sz="4" w:space="0" w:color="auto"/>
              <w:right w:val="single" w:sz="4" w:space="0" w:color="auto"/>
            </w:tcBorders>
          </w:tcPr>
          <w:p w14:paraId="6039B6AE" w14:textId="77777777" w:rsidR="00A904D4" w:rsidRDefault="00A904D4">
            <w:pPr>
              <w:spacing w:line="276" w:lineRule="auto"/>
              <w:rPr>
                <w:szCs w:val="24"/>
              </w:rPr>
            </w:pPr>
          </w:p>
        </w:tc>
        <w:tc>
          <w:tcPr>
            <w:tcW w:w="8157" w:type="dxa"/>
            <w:tcBorders>
              <w:top w:val="single" w:sz="4" w:space="0" w:color="auto"/>
              <w:left w:val="single" w:sz="4" w:space="0" w:color="auto"/>
              <w:bottom w:val="single" w:sz="4" w:space="0" w:color="auto"/>
              <w:right w:val="single" w:sz="4" w:space="0" w:color="auto"/>
            </w:tcBorders>
          </w:tcPr>
          <w:p w14:paraId="6039B6AF" w14:textId="77777777" w:rsidR="00A904D4" w:rsidRDefault="00A904D4">
            <w:pPr>
              <w:spacing w:line="276" w:lineRule="auto"/>
              <w:rPr>
                <w:szCs w:val="24"/>
              </w:rPr>
            </w:pPr>
          </w:p>
        </w:tc>
        <w:tc>
          <w:tcPr>
            <w:tcW w:w="1163" w:type="dxa"/>
            <w:tcBorders>
              <w:top w:val="nil"/>
              <w:left w:val="single" w:sz="4" w:space="0" w:color="auto"/>
              <w:bottom w:val="single" w:sz="4" w:space="0" w:color="auto"/>
              <w:right w:val="single" w:sz="4" w:space="0" w:color="auto"/>
            </w:tcBorders>
          </w:tcPr>
          <w:p w14:paraId="6039B6B0" w14:textId="77777777" w:rsidR="00A904D4" w:rsidRDefault="00A904D4">
            <w:pPr>
              <w:spacing w:line="276" w:lineRule="auto"/>
              <w:rPr>
                <w:szCs w:val="24"/>
              </w:rPr>
            </w:pPr>
          </w:p>
        </w:tc>
      </w:tr>
    </w:tbl>
    <w:p w14:paraId="6039B6B2" w14:textId="77777777" w:rsidR="00A904D4" w:rsidRDefault="00A904D4">
      <w:pPr>
        <w:tabs>
          <w:tab w:val="left" w:pos="1832"/>
          <w:tab w:val="left"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25"/>
      </w:pPr>
    </w:p>
    <w:p w14:paraId="6039B6B3" w14:textId="4ACA8179" w:rsidR="00A904D4" w:rsidRDefault="00A904D4">
      <w:pPr>
        <w:tabs>
          <w:tab w:val="left" w:pos="1832"/>
          <w:tab w:val="left"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039B6B4" w14:textId="0A2FC3C5" w:rsidR="00A904D4" w:rsidRDefault="006435BB">
      <w:pPr>
        <w:tabs>
          <w:tab w:val="left" w:pos="1832"/>
          <w:tab w:val="left" w:pos="27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1135"/>
        <w:jc w:val="both"/>
      </w:pPr>
      <w:r>
        <w:rPr>
          <w:b/>
        </w:rPr>
        <w:t>PASTABA. Rekomendacijos apimtis – ne daugiau kaip 4 A4 formato lapai. Rekomendacijoje pateikiamos nuorodos į interneto svetaines ar socialinius tinklus.</w:t>
      </w:r>
    </w:p>
    <w:p w14:paraId="6039B6B5" w14:textId="77777777" w:rsidR="00A904D4" w:rsidRDefault="00A90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120"/>
        <w:rPr>
          <w:rFonts w:ascii="Courier New" w:hAnsi="Courier New" w:cs="Courier New"/>
          <w:sz w:val="20"/>
          <w:lang w:eastAsia="lt-LT"/>
        </w:rPr>
      </w:pPr>
    </w:p>
    <w:p w14:paraId="6039B6B6" w14:textId="77777777" w:rsidR="00A904D4" w:rsidRDefault="00A90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Courier New" w:hAnsi="Courier New" w:cs="Courier New"/>
          <w:sz w:val="20"/>
          <w:lang w:eastAsia="lt-LT"/>
        </w:rPr>
      </w:pPr>
    </w:p>
    <w:p w14:paraId="6039B6B7" w14:textId="09AABAAE" w:rsidR="00A904D4" w:rsidRDefault="0064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850"/>
        <w:rPr>
          <w:rFonts w:ascii="Courier New" w:hAnsi="Courier New" w:cs="Courier New"/>
          <w:sz w:val="20"/>
          <w:lang w:eastAsia="lt-LT"/>
        </w:rPr>
      </w:pPr>
      <w:r>
        <w:rPr>
          <w:szCs w:val="24"/>
          <w:lang w:eastAsia="lt-LT"/>
        </w:rPr>
        <w:t>Įstaigos vadovas____________________________</w:t>
      </w:r>
      <w:r>
        <w:rPr>
          <w:rFonts w:ascii="Courier New" w:hAnsi="Courier New" w:cs="Courier New"/>
          <w:sz w:val="20"/>
          <w:lang w:eastAsia="lt-LT"/>
        </w:rPr>
        <w:t>___________________________________</w:t>
      </w:r>
    </w:p>
    <w:p w14:paraId="6039B6B8" w14:textId="2BB010FA" w:rsidR="00A904D4" w:rsidRDefault="006435BB" w:rsidP="00F356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5" w:firstLine="120"/>
        <w:rPr>
          <w:sz w:val="20"/>
          <w:lang w:eastAsia="lt-LT"/>
        </w:rPr>
      </w:pPr>
      <w:r>
        <w:rPr>
          <w:sz w:val="20"/>
          <w:lang w:eastAsia="lt-LT"/>
        </w:rPr>
        <w:t xml:space="preserve">(Vardas, pavardė, </w:t>
      </w:r>
      <w:r w:rsidR="00F3567D">
        <w:rPr>
          <w:sz w:val="20"/>
          <w:lang w:eastAsia="lt-LT"/>
        </w:rPr>
        <w:t xml:space="preserve"> </w:t>
      </w:r>
      <w:r>
        <w:rPr>
          <w:sz w:val="20"/>
          <w:lang w:eastAsia="lt-LT"/>
        </w:rPr>
        <w:t>parašas)</w:t>
      </w:r>
    </w:p>
    <w:p w14:paraId="6039B6B9" w14:textId="77777777" w:rsidR="00A904D4" w:rsidRDefault="0064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szCs w:val="24"/>
          <w:lang w:eastAsia="lt-LT"/>
        </w:rPr>
      </w:pPr>
      <w:r>
        <w:rPr>
          <w:szCs w:val="24"/>
          <w:lang w:eastAsia="lt-LT"/>
        </w:rPr>
        <w:t>20 m. mėn. d.</w:t>
      </w:r>
    </w:p>
    <w:p w14:paraId="6039B6BA" w14:textId="77777777" w:rsidR="00A904D4" w:rsidRDefault="00A90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szCs w:val="24"/>
          <w:lang w:eastAsia="lt-LT"/>
        </w:rPr>
      </w:pPr>
    </w:p>
    <w:p w14:paraId="6039B6BC" w14:textId="77777777" w:rsidR="00A904D4" w:rsidRDefault="006435B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_________________________</w:t>
      </w:r>
    </w:p>
    <w:p w14:paraId="6039B6BD" w14:textId="78B31B6B" w:rsidR="00A904D4" w:rsidRDefault="00A904D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6932C252" w14:textId="77777777" w:rsidR="006435BB" w:rsidRDefault="006435BB">
      <w:pPr>
        <w:ind w:left="5103"/>
        <w:jc w:val="both"/>
        <w:sectPr w:rsidR="006435BB" w:rsidSect="002B3181">
          <w:pgSz w:w="11907" w:h="16840" w:code="9"/>
          <w:pgMar w:top="1138" w:right="562" w:bottom="1238" w:left="1699" w:header="288" w:footer="720" w:gutter="0"/>
          <w:cols w:space="720"/>
          <w:noEndnote/>
          <w:titlePg/>
        </w:sectPr>
      </w:pPr>
    </w:p>
    <w:p w14:paraId="6039B6BE" w14:textId="0094D818" w:rsidR="00A904D4" w:rsidRDefault="006435BB">
      <w:pPr>
        <w:ind w:left="5103"/>
        <w:jc w:val="both"/>
        <w:rPr>
          <w:szCs w:val="24"/>
        </w:rPr>
      </w:pPr>
      <w:r>
        <w:rPr>
          <w:szCs w:val="24"/>
        </w:rPr>
        <w:lastRenderedPageBreak/>
        <w:t xml:space="preserve">Metų mokytojo premijos skyrimo </w:t>
      </w:r>
    </w:p>
    <w:p w14:paraId="6039B6BF" w14:textId="77777777" w:rsidR="00A904D4" w:rsidRDefault="006435BB">
      <w:pPr>
        <w:ind w:left="5103"/>
        <w:jc w:val="both"/>
        <w:rPr>
          <w:szCs w:val="24"/>
        </w:rPr>
      </w:pPr>
      <w:r>
        <w:rPr>
          <w:szCs w:val="24"/>
        </w:rPr>
        <w:t>nuostatų</w:t>
      </w:r>
    </w:p>
    <w:p w14:paraId="6039B6C0" w14:textId="77777777" w:rsidR="00A904D4" w:rsidRDefault="006435BB">
      <w:pPr>
        <w:ind w:left="5103"/>
        <w:jc w:val="both"/>
        <w:rPr>
          <w:szCs w:val="24"/>
        </w:rPr>
      </w:pPr>
      <w:r>
        <w:rPr>
          <w:szCs w:val="24"/>
        </w:rPr>
        <w:t>2 priedas</w:t>
      </w:r>
    </w:p>
    <w:p w14:paraId="6039B6C1" w14:textId="77777777" w:rsidR="00A904D4" w:rsidRDefault="00A904D4">
      <w:pPr>
        <w:ind w:left="5103"/>
        <w:jc w:val="both"/>
        <w:rPr>
          <w:szCs w:val="24"/>
        </w:rPr>
      </w:pPr>
    </w:p>
    <w:p w14:paraId="6039B6C2" w14:textId="77777777" w:rsidR="00A904D4" w:rsidRDefault="006435B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t>Lietuvos Respublikos švietimo, mokslo ir sporto ministerijai</w:t>
      </w:r>
    </w:p>
    <w:p w14:paraId="6039B6C3" w14:textId="50092866" w:rsidR="00A904D4" w:rsidRDefault="006435B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rPr>
      </w:pPr>
      <w:r>
        <w:rPr>
          <w:rFonts w:eastAsia="Calibri"/>
          <w:b/>
        </w:rPr>
        <w:t>SUTIKIMAS DĖL ASMENS DUOMENŲ TVARKYMO</w:t>
      </w:r>
    </w:p>
    <w:p w14:paraId="6039B6C4" w14:textId="77777777" w:rsidR="00A904D4" w:rsidRDefault="006435B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rPr>
      </w:pPr>
      <w:r>
        <w:rPr>
          <w:rFonts w:eastAsia="Calibri"/>
        </w:rPr>
        <w:t>____________________</w:t>
      </w:r>
    </w:p>
    <w:p w14:paraId="6039B6C5" w14:textId="77777777" w:rsidR="00A904D4" w:rsidRDefault="006435B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Calibri"/>
        </w:rPr>
      </w:pPr>
      <w:r>
        <w:rPr>
          <w:rFonts w:eastAsia="Calibri"/>
        </w:rPr>
        <w:t>(Data)</w:t>
      </w:r>
    </w:p>
    <w:p w14:paraId="6039B6C6" w14:textId="77777777" w:rsidR="00A904D4" w:rsidRDefault="006435B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rPr>
      </w:pPr>
      <w:r>
        <w:rPr>
          <w:rFonts w:eastAsia="Calibri"/>
        </w:rPr>
        <w:t>Aš, _________________________________________________________________________ ,</w:t>
      </w:r>
    </w:p>
    <w:p w14:paraId="6039B6C7" w14:textId="77777777" w:rsidR="00A904D4" w:rsidRDefault="006435B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rPr>
      </w:pPr>
      <w:r>
        <w:rPr>
          <w:rFonts w:eastAsia="Calibri"/>
        </w:rPr>
        <w:t>(vardas, pavardė, asmens tapatybę patvirtinančio dokumento numeris)</w:t>
      </w:r>
    </w:p>
    <w:p w14:paraId="6039B6C8" w14:textId="77777777" w:rsidR="00A904D4" w:rsidRDefault="006435B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eastAsia="Calibri"/>
          <w:b/>
        </w:rPr>
        <w:t xml:space="preserve">sutinku, </w:t>
      </w:r>
      <w:r>
        <w:t xml:space="preserve">kad Duomenų valdytojas – Lietuvos Respublikos švietimo, mokslo ir sporto ministerija (toliau – ministerija), tvarkytų mano asmens duomenis </w:t>
      </w:r>
      <w:r>
        <w:rPr>
          <w:b/>
        </w:rPr>
        <w:t>(pažymi duomenų subjektas)</w:t>
      </w:r>
      <w:r>
        <w:t>:</w:t>
      </w:r>
    </w:p>
    <w:p w14:paraId="6039B6C9" w14:textId="77777777" w:rsidR="00A904D4" w:rsidRDefault="006435B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sz w:val="36"/>
          <w:szCs w:val="36"/>
        </w:rPr>
        <w:t>□</w:t>
      </w:r>
      <w:r>
        <w:t xml:space="preserve"> </w:t>
      </w:r>
      <w:r>
        <w:rPr>
          <w:rFonts w:eastAsia="Calibri"/>
        </w:rPr>
        <w:t>vardą, pavardę, pareigas, darbovietę –</w:t>
      </w:r>
      <w:r>
        <w:t xml:space="preserve"> svarstyti mano galimybę gauti Metų mokytojo premiją</w:t>
      </w:r>
      <w:r>
        <w:rPr>
          <w:rFonts w:eastAsia="Calibri"/>
        </w:rPr>
        <w:t xml:space="preserve"> ir administruoti jos skyrimo procedūrą;</w:t>
      </w:r>
    </w:p>
    <w:p w14:paraId="6039B6CA" w14:textId="77777777" w:rsidR="00A904D4" w:rsidRDefault="006435B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Calibri"/>
        </w:rPr>
      </w:pPr>
      <w:r>
        <w:rPr>
          <w:b/>
          <w:sz w:val="36"/>
          <w:szCs w:val="36"/>
        </w:rPr>
        <w:t>□</w:t>
      </w:r>
      <w:r>
        <w:t xml:space="preserve"> telefono numerį, elektroninio pašto adresą – siųsti man pranešimus telefonu ir / ar elektroniniu paštu, siekiant prireikus suteikti ir (ar) gauti papildomos informacijos;</w:t>
      </w:r>
    </w:p>
    <w:p w14:paraId="6039B6CB" w14:textId="77777777" w:rsidR="00A904D4" w:rsidRDefault="006435B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Calibri"/>
        </w:rPr>
      </w:pPr>
      <w:r>
        <w:rPr>
          <w:b/>
          <w:sz w:val="36"/>
          <w:szCs w:val="36"/>
        </w:rPr>
        <w:t>□</w:t>
      </w:r>
      <w:r>
        <w:rPr>
          <w:rFonts w:eastAsia="Calibri"/>
        </w:rPr>
        <w:t xml:space="preserve"> gimimo datą – identifikuoti mane; </w:t>
      </w:r>
    </w:p>
    <w:p w14:paraId="6039B6CC" w14:textId="77777777" w:rsidR="00A904D4" w:rsidRDefault="006435B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Calibri"/>
        </w:rPr>
      </w:pPr>
      <w:r>
        <w:rPr>
          <w:b/>
          <w:sz w:val="36"/>
          <w:szCs w:val="36"/>
        </w:rPr>
        <w:t>□</w:t>
      </w:r>
      <w:r>
        <w:rPr>
          <w:rFonts w:eastAsia="Calibri"/>
        </w:rPr>
        <w:t xml:space="preserve"> vardą, pavardę, pareigas, darbovietę – paviešinti informaciją apie Metų mokytojo premijos skyrimą man.</w:t>
      </w:r>
    </w:p>
    <w:p w14:paraId="6039B6CD" w14:textId="77777777" w:rsidR="00A904D4" w:rsidRDefault="006435B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Mano asmens duomenys bus tvarkomi ir saugomi laikantis Lietuvos vyriausiojo archyvaro priimtų teisės aktų, reglamentuojančių dokumentų valdymą, reikalavimų nuo mano sutikimo gavimo momento.</w:t>
      </w:r>
    </w:p>
    <w:p w14:paraId="6039B6CE" w14:textId="77777777" w:rsidR="00A904D4" w:rsidRDefault="006435BB">
      <w:pPr>
        <w:tabs>
          <w:tab w:val="left" w:pos="851"/>
        </w:tabs>
        <w:ind w:firstLine="709"/>
        <w:jc w:val="both"/>
        <w:rPr>
          <w:rFonts w:eastAsia="Calibri"/>
          <w:szCs w:val="24"/>
        </w:rPr>
      </w:pPr>
      <w:r>
        <w:rPr>
          <w:rFonts w:eastAsia="Calibri"/>
          <w:b/>
        </w:rPr>
        <w:t>Suprantu</w:t>
      </w:r>
      <w:r>
        <w:rPr>
          <w:rFonts w:eastAsia="Calibri"/>
        </w:rPr>
        <w:t xml:space="preserve">, kad </w:t>
      </w:r>
      <w:r>
        <w:t>turiu teisę atsisakyti nuo tokio duomenų tvarkymo, tokiu atveju suprantu, kad prarandu galimybę pretenduoti į Metų mokytojo premiją</w:t>
      </w:r>
      <w:r>
        <w:rPr>
          <w:rFonts w:eastAsia="Calibri"/>
        </w:rPr>
        <w:t>.</w:t>
      </w:r>
    </w:p>
    <w:p w14:paraId="6039B6CF" w14:textId="77777777" w:rsidR="00A904D4" w:rsidRDefault="006435B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t xml:space="preserve">Pažymi duomenų subjektas: </w:t>
      </w:r>
      <w:r>
        <w:rPr>
          <w:b/>
          <w:sz w:val="36"/>
          <w:szCs w:val="36"/>
        </w:rPr>
        <w:t>□</w:t>
      </w:r>
      <w:r>
        <w:rPr>
          <w:b/>
        </w:rPr>
        <w:t xml:space="preserve"> sutinku </w:t>
      </w:r>
      <w:r>
        <w:rPr>
          <w:b/>
          <w:sz w:val="36"/>
          <w:szCs w:val="36"/>
        </w:rPr>
        <w:t>□</w:t>
      </w:r>
      <w:r>
        <w:rPr>
          <w:b/>
        </w:rPr>
        <w:t xml:space="preserve"> nesutinku </w:t>
      </w:r>
    </w:p>
    <w:p w14:paraId="6039B6D0" w14:textId="77777777" w:rsidR="00A904D4" w:rsidRDefault="006435B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ar-SA"/>
        </w:rPr>
      </w:pPr>
      <w:r>
        <w:rPr>
          <w:rFonts w:eastAsia="Calibri"/>
          <w:lang w:eastAsia="ar-SA"/>
        </w:rPr>
        <w:t>_______________________________ _______________</w:t>
      </w:r>
    </w:p>
    <w:p w14:paraId="6039B6D1" w14:textId="6C3AED57" w:rsidR="00A904D4" w:rsidRDefault="006435BB" w:rsidP="00F356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5" w:firstLine="62"/>
        <w:rPr>
          <w:rFonts w:eastAsia="Calibri"/>
          <w:lang w:eastAsia="ar-SA"/>
        </w:rPr>
      </w:pPr>
      <w:r>
        <w:rPr>
          <w:rFonts w:eastAsia="Calibri"/>
          <w:lang w:eastAsia="ar-SA"/>
        </w:rPr>
        <w:t xml:space="preserve">(Vardas ir pavardė) </w:t>
      </w:r>
      <w:r w:rsidR="00F3567D">
        <w:rPr>
          <w:rFonts w:eastAsia="Calibri"/>
          <w:lang w:eastAsia="ar-SA"/>
        </w:rPr>
        <w:t xml:space="preserve">                  </w:t>
      </w:r>
      <w:r>
        <w:rPr>
          <w:rFonts w:eastAsia="Calibri"/>
          <w:lang w:eastAsia="ar-SA"/>
        </w:rPr>
        <w:t>(Parašas)</w:t>
      </w:r>
    </w:p>
    <w:p w14:paraId="6039B6D2" w14:textId="77777777" w:rsidR="00A904D4" w:rsidRDefault="00A904D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eastAsia="ar-SA"/>
        </w:rPr>
      </w:pPr>
    </w:p>
    <w:p w14:paraId="6039B6D3" w14:textId="77777777" w:rsidR="00A904D4" w:rsidRDefault="006435BB">
      <w:pPr>
        <w:tabs>
          <w:tab w:val="left" w:pos="851"/>
        </w:tabs>
        <w:ind w:firstLine="709"/>
        <w:jc w:val="both"/>
        <w:rPr>
          <w:rFonts w:eastAsia="Calibri"/>
        </w:rPr>
      </w:pPr>
      <w:r>
        <w:rPr>
          <w:rFonts w:eastAsia="Calibri"/>
          <w:b/>
        </w:rPr>
        <w:t>Esu informuotas (-a)</w:t>
      </w:r>
      <w:r>
        <w:rPr>
          <w:rFonts w:eastAsia="Calibri"/>
        </w:rPr>
        <w:t xml:space="preserve">, kad </w:t>
      </w:r>
      <w:r>
        <w:t>galiu bet kuriuo metu atšaukti duotą sutikimą</w:t>
      </w:r>
      <w:r>
        <w:rPr>
          <w:rFonts w:eastAsia="Calibri"/>
        </w:rPr>
        <w:t>.</w:t>
      </w:r>
    </w:p>
    <w:p w14:paraId="6039B6D4" w14:textId="77777777" w:rsidR="00A904D4" w:rsidRDefault="006435B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Fonts w:eastAsia="Calibri"/>
          <w:b/>
        </w:rPr>
        <w:t>Taip pat esu informuotas (-a)</w:t>
      </w:r>
      <w:r>
        <w:rPr>
          <w:rFonts w:eastAsia="Calibri"/>
        </w:rPr>
        <w:t>, kad</w:t>
      </w:r>
      <w:r>
        <w:t xml:space="preserve"> vadovaujantis ES Bendrojo duomenų apsaugos reglamento (toliau – BDAR) 15, 16, 17, 21 straipsniuose įtvirtintomis asmens duomenų subjekto teisėmis ir nustatyta tvarka turiu teisę: 1) žinoti (būti informuotas) apie mano asmens duomenų tvarkymą; 2) susipažinti su savo asmens duomenimis ir kaip jie yra tvarkomi; 3) </w:t>
      </w:r>
      <w:r>
        <w:rPr>
          <w:rFonts w:ascii="Courier New" w:hAnsi="Courier New" w:cs="Courier New"/>
          <w:sz w:val="20"/>
        </w:rPr>
        <w:t>reikalauti sunaikinti mano asmens duomenis arba sustabdyti mano asmens duomenų tvarkymo veiksmus, kai duomenys tvarkomi nesilaikant BDAR ir kitų</w:t>
      </w:r>
      <w:r>
        <w:rPr>
          <w:b/>
        </w:rPr>
        <w:t xml:space="preserve"> </w:t>
      </w:r>
      <w:r>
        <w:t xml:space="preserve">asmens duomenų tvarkymą reglamentuojančių teisės aktų nuostatų; 4) nesutikti, kad būtų tvarkomi mano asmens duomenys. </w:t>
      </w:r>
    </w:p>
    <w:p w14:paraId="6039B6D5" w14:textId="77777777" w:rsidR="00A904D4" w:rsidRDefault="006435B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b/>
          <w:i/>
          <w:szCs w:val="24"/>
        </w:rPr>
        <w:t>Asmens duomenys</w:t>
      </w:r>
      <w:r>
        <w:rPr>
          <w:szCs w:val="24"/>
        </w:rPr>
        <w:t xml:space="preserve"> – bet kuri informacija, susijusi su fiziniu asmeniu – Duomenų subjektu, kurio tapatybė yra žinoma arba gali būti tiesiogiai ar netiesiogiai nustatyta, visų pirma, naudojant tokius identifikatorius kaip: vardas, pavardė, buvimo vietos duomenys, naudojant vieną iš jų ar kelis to fizinio asmens fizinės, fiziologinės, ekonominės, kultūrinės ar socialinės tapatybės požymius. Specialieji asmens duomenys susiję su asmens sveikata, etnine kilme ir kt. </w:t>
      </w:r>
    </w:p>
    <w:p w14:paraId="6039B6D6" w14:textId="77777777" w:rsidR="00A904D4" w:rsidRDefault="006435B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t>_________________________</w:t>
      </w:r>
    </w:p>
    <w:p w14:paraId="6039B6D7" w14:textId="7A880A89" w:rsidR="00A904D4" w:rsidRDefault="00A904D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2B3B6677" w14:textId="77777777" w:rsidR="006435BB" w:rsidRDefault="006435BB">
      <w:pPr>
        <w:ind w:left="5103"/>
        <w:jc w:val="both"/>
        <w:sectPr w:rsidR="006435BB" w:rsidSect="002B3181">
          <w:pgSz w:w="11907" w:h="16840" w:code="9"/>
          <w:pgMar w:top="1138" w:right="562" w:bottom="1238" w:left="1699" w:header="288" w:footer="720" w:gutter="0"/>
          <w:cols w:space="720"/>
          <w:noEndnote/>
          <w:titlePg/>
        </w:sectPr>
      </w:pPr>
    </w:p>
    <w:p w14:paraId="6039B703" w14:textId="45C7A7ED" w:rsidR="00A904D4" w:rsidRDefault="00A904D4" w:rsidP="00B33AF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1134"/>
        <w:jc w:val="both"/>
        <w:rPr>
          <w:rFonts w:ascii="HelveticaLT" w:hAnsi="HelveticaLT"/>
        </w:rPr>
      </w:pPr>
    </w:p>
    <w:sectPr w:rsidR="00A904D4" w:rsidSect="002B3181">
      <w:pgSz w:w="11907" w:h="16840" w:code="9"/>
      <w:pgMar w:top="1138" w:right="562" w:bottom="1238" w:left="1699" w:header="288"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A797A" w14:textId="77777777" w:rsidR="002B3181" w:rsidRDefault="002B3181">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33314E77" w14:textId="77777777" w:rsidR="002B3181" w:rsidRDefault="002B3181">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B70C" w14:textId="77777777" w:rsidR="00A904D4" w:rsidRDefault="006435BB">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6039B70D" w14:textId="77777777" w:rsidR="00A904D4" w:rsidRDefault="00A904D4">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B70E" w14:textId="77777777" w:rsidR="00A904D4" w:rsidRDefault="00A904D4">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B710" w14:textId="77777777" w:rsidR="00A904D4" w:rsidRDefault="00A904D4">
    <w:pPr>
      <w:framePr w:wrap="auto" w:vAnchor="text" w:hAnchor="margin" w:xAlign="right" w:y="1"/>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38EE9" w14:textId="77777777" w:rsidR="002B3181" w:rsidRDefault="002B3181">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59B7ACF3" w14:textId="77777777" w:rsidR="002B3181" w:rsidRDefault="002B3181">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B70A" w14:textId="77777777" w:rsidR="00A904D4" w:rsidRDefault="00A904D4">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B70B" w14:textId="77777777" w:rsidR="00A904D4" w:rsidRDefault="00A904D4">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B70F" w14:textId="77777777" w:rsidR="00A904D4" w:rsidRDefault="00A904D4">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270"/>
    <w:rsid w:val="002B3181"/>
    <w:rsid w:val="002F69F2"/>
    <w:rsid w:val="006435BB"/>
    <w:rsid w:val="00A904D4"/>
    <w:rsid w:val="00B33AFF"/>
    <w:rsid w:val="00E73270"/>
    <w:rsid w:val="00F3567D"/>
    <w:rsid w:val="00F938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39B60E"/>
  <w15:docId w15:val="{8F3D0ADE-735E-4ADB-8ECE-73CADE23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7282">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135688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FCA739-6132-452F-BDDA-0C1812859D46}">
  <ds:schemaRefs>
    <ds:schemaRef ds:uri="http://schemas.openxmlformats.org/officeDocument/2006/bibliography"/>
  </ds:schemaRefs>
</ds:datastoreItem>
</file>

<file path=customXml/itemProps2.xml><?xml version="1.0" encoding="utf-8"?>
<ds:datastoreItem xmlns:ds="http://schemas.openxmlformats.org/officeDocument/2006/customXml" ds:itemID="{A7846BDA-17EE-4005-BB5E-4195C9107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D52EB59-97B4-4387-82A2-024DF615D7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D6EFD3-326B-4B82-B789-3FF18622F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2083</Words>
  <Characters>11878</Characters>
  <Application>Microsoft Office Word</Application>
  <DocSecurity>0</DocSecurity>
  <Lines>98</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VKS</Company>
  <LinksUpToDate>false</LinksUpToDate>
  <CharactersWithSpaces>13934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d6e15173-5ea0-4339-9ad8-48d57b6fb0a2</dc:title>
  <dc:creator>Kiršanskienė Daina</dc:creator>
  <cp:lastModifiedBy>Admin</cp:lastModifiedBy>
  <cp:revision>3</cp:revision>
  <cp:lastPrinted>2020-01-23T08:40:00Z</cp:lastPrinted>
  <dcterms:created xsi:type="dcterms:W3CDTF">2024-02-29T11:11:00Z</dcterms:created>
  <dcterms:modified xsi:type="dcterms:W3CDTF">2024-02-29T11:12:00Z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ies>
</file>