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 xml:space="preserve">ŠILALĖS RAJONO SAVIVALDYBĖS TARYBOS </w:t>
      </w:r>
      <w:r w:rsidR="000A22F5">
        <w:rPr>
          <w:rFonts w:ascii="Times New Roman" w:eastAsia="Times New Roman" w:hAnsi="Times New Roman" w:cs="Times New Roman"/>
          <w:b/>
          <w:sz w:val="24"/>
          <w:szCs w:val="24"/>
        </w:rPr>
        <w:t>7</w:t>
      </w:r>
      <w:r w:rsidR="007F0937">
        <w:rPr>
          <w:rFonts w:ascii="Times New Roman" w:eastAsia="Times New Roman" w:hAnsi="Times New Roman" w:cs="Times New Roman"/>
          <w:b/>
          <w:sz w:val="24"/>
          <w:szCs w:val="24"/>
        </w:rPr>
        <w:t xml:space="preserve"> </w:t>
      </w:r>
      <w:r w:rsidRPr="00F502D8">
        <w:rPr>
          <w:rFonts w:ascii="Times New Roman" w:eastAsia="Times New Roman" w:hAnsi="Times New Roman" w:cs="Times New Roman"/>
          <w:b/>
          <w:sz w:val="24"/>
          <w:szCs w:val="24"/>
        </w:rPr>
        <w:t xml:space="preserve">POSĖDŽIO </w:t>
      </w:r>
    </w:p>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SPRENDIMŲ SĄRAŠAS</w:t>
      </w:r>
    </w:p>
    <w:p w:rsidR="00126C0D" w:rsidRPr="00F502D8" w:rsidRDefault="00126C0D" w:rsidP="00406147">
      <w:pPr>
        <w:ind w:firstLine="0"/>
        <w:jc w:val="center"/>
        <w:rPr>
          <w:rFonts w:ascii="Times New Roman" w:eastAsia="Times New Roman" w:hAnsi="Times New Roman" w:cs="Times New Roman"/>
          <w:b/>
          <w:sz w:val="24"/>
          <w:szCs w:val="24"/>
        </w:rPr>
      </w:pPr>
    </w:p>
    <w:p w:rsidR="00126C0D" w:rsidRPr="00F502D8" w:rsidRDefault="00126C0D" w:rsidP="00406147">
      <w:pPr>
        <w:ind w:firstLine="0"/>
        <w:jc w:val="center"/>
        <w:rPr>
          <w:rFonts w:ascii="Times New Roman" w:eastAsia="Times New Roman" w:hAnsi="Times New Roman" w:cs="Times New Roman"/>
          <w:sz w:val="24"/>
          <w:szCs w:val="24"/>
        </w:rPr>
      </w:pPr>
      <w:r w:rsidRPr="00F502D8">
        <w:rPr>
          <w:rFonts w:ascii="Times New Roman" w:eastAsia="Times New Roman" w:hAnsi="Times New Roman" w:cs="Times New Roman"/>
          <w:sz w:val="24"/>
          <w:szCs w:val="24"/>
        </w:rPr>
        <w:t>Šilalė</w:t>
      </w:r>
    </w:p>
    <w:p w:rsidR="00126C0D" w:rsidRPr="00F502D8" w:rsidRDefault="000A22F5" w:rsidP="00406147">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sidR="00126C0D" w:rsidRPr="00F502D8">
        <w:rPr>
          <w:rFonts w:ascii="Times New Roman" w:eastAsia="Times New Roman" w:hAnsi="Times New Roman" w:cs="Times New Roman"/>
          <w:sz w:val="24"/>
          <w:szCs w:val="24"/>
        </w:rPr>
        <w:t>-09-2</w:t>
      </w:r>
      <w:r>
        <w:rPr>
          <w:rFonts w:ascii="Times New Roman" w:eastAsia="Times New Roman" w:hAnsi="Times New Roman" w:cs="Times New Roman"/>
          <w:sz w:val="24"/>
          <w:szCs w:val="24"/>
        </w:rPr>
        <w:t>0</w:t>
      </w:r>
    </w:p>
    <w:p w:rsidR="00126C0D" w:rsidRPr="00F502D8" w:rsidRDefault="00126C0D" w:rsidP="00406147">
      <w:pPr>
        <w:ind w:firstLine="0"/>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328"/>
      </w:tblGrid>
      <w:tr w:rsidR="00126C0D" w:rsidRPr="00F502D8" w:rsidTr="002D77C1">
        <w:tc>
          <w:tcPr>
            <w:tcW w:w="1350"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Sprendimo Nr.</w:t>
            </w:r>
          </w:p>
        </w:tc>
        <w:tc>
          <w:tcPr>
            <w:tcW w:w="8328" w:type="dxa"/>
            <w:shd w:val="clear" w:color="auto" w:fill="auto"/>
          </w:tcPr>
          <w:p w:rsidR="00126C0D" w:rsidRPr="00F502D8" w:rsidRDefault="00126C0D" w:rsidP="00406147">
            <w:pPr>
              <w:ind w:firstLine="0"/>
              <w:jc w:val="center"/>
              <w:rPr>
                <w:rFonts w:ascii="Times New Roman" w:eastAsia="Times New Roman" w:hAnsi="Times New Roman" w:cs="Times New Roman"/>
                <w:b/>
                <w:sz w:val="24"/>
                <w:szCs w:val="24"/>
              </w:rPr>
            </w:pPr>
            <w:r w:rsidRPr="00F502D8">
              <w:rPr>
                <w:rFonts w:ascii="Times New Roman" w:eastAsia="Times New Roman" w:hAnsi="Times New Roman" w:cs="Times New Roman"/>
                <w:b/>
                <w:sz w:val="24"/>
                <w:szCs w:val="24"/>
              </w:rPr>
              <w:t>Tarybos sprendimo pavadinimas</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T1-208</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pripažinimo padarius šiurkštų darbo pareigų pažeidimą ir atleidimo iš darbo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T1-209</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atvirųjų jaunimo centrų ir atvirųjų jaunimo erdvių veiklos kokybės užtikrinimo tvarkos aprašo patvirtinimo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T1-210</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 2019 m. rugpjūčio 30 d. sprendimo Nr. T1-206 „Dėl leidimo rengti ir teikti paraiškas“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T1-211</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 2012 m. gruodžio 20 d. sprendimo Nr. T1-309 „Dėl Šilalės rajono savivaldybės strateginio plėtros plano iki 2020 metų patvirtinimo“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T1-212</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 2007 m. gruodžio 20 d. sprendimo Nr. T1-317 „Dėl Šilalės rajono keleivinio transporto ir moksleivių pavėžėjimo organizavimo komisijos sudarymo ir nuostatų 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T1-213</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uždarosios akcinės bendrovės „Šilalės šilumos tinklai“ 2019 – 2023 m. investicijų plano derinimo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T1-214</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būsto nuomos Eglei Kvederienei</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T1-215</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 xml:space="preserve">Dėl Šilalės rajono savivaldybės būsto nuomos Jolantai </w:t>
            </w:r>
            <w:proofErr w:type="spellStart"/>
            <w:r w:rsidRPr="000A22F5">
              <w:rPr>
                <w:rFonts w:ascii="Times New Roman" w:eastAsia="Times New Roman" w:hAnsi="Times New Roman" w:cs="Times New Roman"/>
                <w:color w:val="000000"/>
                <w:sz w:val="24"/>
                <w:szCs w:val="24"/>
              </w:rPr>
              <w:t>Raudoniutei</w:t>
            </w:r>
            <w:proofErr w:type="spellEnd"/>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T1-216</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 xml:space="preserve">Dėl Šilalės rajono savivaldybės būsto nuomos Kristinai </w:t>
            </w:r>
            <w:proofErr w:type="spellStart"/>
            <w:r w:rsidRPr="000A22F5">
              <w:rPr>
                <w:rFonts w:ascii="Times New Roman" w:eastAsia="Times New Roman" w:hAnsi="Times New Roman" w:cs="Times New Roman"/>
                <w:color w:val="000000"/>
                <w:sz w:val="24"/>
                <w:szCs w:val="24"/>
              </w:rPr>
              <w:t>Leškienei</w:t>
            </w:r>
            <w:proofErr w:type="spellEnd"/>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T1-217</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  2013 m. rugsėjo 27 d. sprendimo Nr. T1-245 ,,Dėl Šilalės rajono socialinių paslaugų namų socialinių paslaugų teikimo ir jų kainų 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T1-218</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tarybos2018 m. gruodžio 20 d. sprendimo Nr. T1-278 ,,Dėl socialinių paslaugų teikimo Šilalės rajono socialinių paslaugų namuose“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T1-219</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Šilalės rajono savivaldybės tarybos 2017 m. sausio 2</w:t>
            </w:r>
            <w:r w:rsidR="007F0937">
              <w:rPr>
                <w:rFonts w:ascii="Times New Roman" w:eastAsia="Times New Roman" w:hAnsi="Times New Roman" w:cs="Times New Roman"/>
                <w:color w:val="000000"/>
                <w:sz w:val="24"/>
                <w:szCs w:val="24"/>
              </w:rPr>
              <w:t>6 d. sprendimo Nr. T1-17 ,,Dėl M</w:t>
            </w:r>
            <w:r w:rsidRPr="000A22F5">
              <w:rPr>
                <w:rFonts w:ascii="Times New Roman" w:eastAsia="Times New Roman" w:hAnsi="Times New Roman" w:cs="Times New Roman"/>
                <w:color w:val="000000"/>
                <w:sz w:val="24"/>
                <w:szCs w:val="24"/>
              </w:rPr>
              <w:t>ok</w:t>
            </w:r>
            <w:r w:rsidR="007F0937">
              <w:rPr>
                <w:rFonts w:ascii="Times New Roman" w:eastAsia="Times New Roman" w:hAnsi="Times New Roman" w:cs="Times New Roman"/>
                <w:color w:val="000000"/>
                <w:sz w:val="24"/>
                <w:szCs w:val="24"/>
              </w:rPr>
              <w:t xml:space="preserve">ėjimo už socialines </w:t>
            </w:r>
            <w:r w:rsidRPr="000A22F5">
              <w:rPr>
                <w:rFonts w:ascii="Times New Roman" w:eastAsia="Times New Roman" w:hAnsi="Times New Roman" w:cs="Times New Roman"/>
                <w:color w:val="000000"/>
                <w:sz w:val="24"/>
                <w:szCs w:val="24"/>
              </w:rPr>
              <w:t>paslaugas tvarkos aprašo patvirtinimo“ pakeitimo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T1-220</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vidutinių kuro kainų nepasiturintiems gyventojams tvirtinimo</w:t>
            </w:r>
          </w:p>
        </w:tc>
      </w:tr>
      <w:tr w:rsidR="000A22F5" w:rsidRPr="000A22F5" w:rsidTr="000077F1">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r w:rsidRPr="000A22F5">
              <w:rPr>
                <w:rFonts w:ascii="Times New Roman" w:eastAsia="Times New Roman" w:hAnsi="Times New Roman"/>
                <w:color w:val="000000"/>
                <w:sz w:val="24"/>
                <w:szCs w:val="24"/>
              </w:rPr>
              <w:t>T1-221</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rFonts w:ascii="Times New Roman" w:hAnsi="Times New Roman" w:cs="Times New Roman"/>
                <w:sz w:val="24"/>
                <w:szCs w:val="24"/>
              </w:rPr>
            </w:pPr>
            <w:r w:rsidRPr="000A22F5">
              <w:rPr>
                <w:rFonts w:ascii="Times New Roman" w:eastAsia="Times New Roman" w:hAnsi="Times New Roman" w:cs="Times New Roman"/>
                <w:color w:val="000000"/>
                <w:sz w:val="24"/>
                <w:szCs w:val="24"/>
              </w:rPr>
              <w:t>Dėl kai kurių Šilalės rajono savivaldybės tarybos sprendimų pripažinimo netekusiais galios</w:t>
            </w:r>
          </w:p>
        </w:tc>
      </w:tr>
      <w:tr w:rsidR="000A22F5" w:rsidRPr="000A22F5" w:rsidTr="002D3CAB">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0"/>
              <w:rPr>
                <w:sz w:val="24"/>
                <w:szCs w:val="24"/>
              </w:rPr>
            </w:pPr>
            <w:r w:rsidRPr="000A22F5">
              <w:rPr>
                <w:rFonts w:ascii="Times New Roman" w:eastAsia="Times New Roman" w:hAnsi="Times New Roman"/>
                <w:color w:val="000000"/>
                <w:sz w:val="24"/>
                <w:szCs w:val="24"/>
              </w:rPr>
              <w:t>T1-222</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sz w:val="24"/>
                <w:szCs w:val="24"/>
              </w:rPr>
            </w:pPr>
            <w:r w:rsidRPr="000A22F5">
              <w:rPr>
                <w:rFonts w:ascii="Times New Roman" w:eastAsia="Times New Roman" w:hAnsi="Times New Roman"/>
                <w:color w:val="000000"/>
                <w:sz w:val="24"/>
                <w:szCs w:val="24"/>
              </w:rPr>
              <w:t>Dėl įsipareigojimų skirti lėšas koordinaciniam centrui „Gilė“</w:t>
            </w:r>
          </w:p>
        </w:tc>
      </w:tr>
      <w:tr w:rsidR="000A22F5" w:rsidRPr="000A22F5" w:rsidTr="002D3CAB">
        <w:tc>
          <w:tcPr>
            <w:tcW w:w="1350" w:type="dxa"/>
            <w:tcBorders>
              <w:top w:val="single" w:sz="7" w:space="0" w:color="000000"/>
              <w:left w:val="single" w:sz="7" w:space="0" w:color="000000"/>
              <w:bottom w:val="single" w:sz="7" w:space="0" w:color="000000"/>
              <w:right w:val="single" w:sz="7" w:space="0" w:color="000000"/>
            </w:tcBorders>
          </w:tcPr>
          <w:p w:rsidR="000A22F5" w:rsidRPr="000A22F5" w:rsidRDefault="000A22F5" w:rsidP="000A22F5">
            <w:pPr>
              <w:ind w:firstLine="29"/>
              <w:rPr>
                <w:sz w:val="24"/>
                <w:szCs w:val="24"/>
              </w:rPr>
            </w:pPr>
            <w:bookmarkStart w:id="0" w:name="_GoBack"/>
            <w:bookmarkEnd w:id="0"/>
            <w:r w:rsidRPr="000A22F5">
              <w:rPr>
                <w:rFonts w:ascii="Times New Roman" w:eastAsia="Times New Roman" w:hAnsi="Times New Roman"/>
                <w:color w:val="000000"/>
                <w:sz w:val="24"/>
                <w:szCs w:val="24"/>
              </w:rPr>
              <w:t>T1-223</w:t>
            </w:r>
          </w:p>
        </w:tc>
        <w:tc>
          <w:tcPr>
            <w:tcW w:w="8328" w:type="dxa"/>
            <w:tcBorders>
              <w:top w:val="single" w:sz="7" w:space="0" w:color="000000"/>
              <w:left w:val="single" w:sz="7" w:space="0" w:color="000000"/>
              <w:bottom w:val="single" w:sz="7" w:space="0" w:color="000000"/>
              <w:right w:val="single" w:sz="7" w:space="0" w:color="000000"/>
            </w:tcBorders>
          </w:tcPr>
          <w:p w:rsidR="000A22F5" w:rsidRPr="000A22F5" w:rsidRDefault="000A22F5" w:rsidP="007F0937">
            <w:pPr>
              <w:ind w:hanging="45"/>
              <w:rPr>
                <w:sz w:val="24"/>
                <w:szCs w:val="24"/>
              </w:rPr>
            </w:pPr>
            <w:r w:rsidRPr="000A22F5">
              <w:rPr>
                <w:rFonts w:ascii="Times New Roman" w:eastAsia="Times New Roman" w:hAnsi="Times New Roman"/>
                <w:color w:val="000000"/>
                <w:sz w:val="24"/>
                <w:szCs w:val="24"/>
              </w:rPr>
              <w:t xml:space="preserve">Dėl Šilalės rajono savivaldybės tarybos 2019 m. gegužės 23 d. sprendimo Nr. </w:t>
            </w:r>
            <w:r w:rsidR="007F0937">
              <w:rPr>
                <w:rFonts w:ascii="Times New Roman" w:eastAsia="Times New Roman" w:hAnsi="Times New Roman"/>
                <w:color w:val="000000"/>
                <w:sz w:val="24"/>
                <w:szCs w:val="24"/>
              </w:rPr>
              <w:t>T1-</w:t>
            </w:r>
            <w:r w:rsidR="00F45AFA">
              <w:rPr>
                <w:rFonts w:ascii="Times New Roman" w:eastAsia="Times New Roman" w:hAnsi="Times New Roman"/>
                <w:color w:val="000000"/>
                <w:sz w:val="24"/>
                <w:szCs w:val="24"/>
              </w:rPr>
              <w:t>123 „Dėl K</w:t>
            </w:r>
            <w:r w:rsidRPr="000A22F5">
              <w:rPr>
                <w:rFonts w:ascii="Times New Roman" w:eastAsia="Times New Roman" w:hAnsi="Times New Roman"/>
                <w:color w:val="000000"/>
                <w:sz w:val="24"/>
                <w:szCs w:val="24"/>
              </w:rPr>
              <w:t>elių priežiūros ir plėtros programos finansavimo lėšų, skirtų Šilalės rajono savivaldybės vietinės reikšmės keliams (gatvėms) tiesti, rekonstruoti, taisyti (remontuoti), prižiūrėti ir saugaus eismo sąlygoms užtikrinti, 2019 metų objektų sąrašo patvirtinimo“ pakeitimo</w:t>
            </w:r>
          </w:p>
        </w:tc>
      </w:tr>
    </w:tbl>
    <w:p w:rsidR="00556A21" w:rsidRPr="00F502D8" w:rsidRDefault="00556A21" w:rsidP="00406147">
      <w:pPr>
        <w:ind w:firstLine="0"/>
        <w:rPr>
          <w:rFonts w:ascii="Times New Roman" w:hAnsi="Times New Roman" w:cs="Times New Roman"/>
          <w:sz w:val="24"/>
          <w:szCs w:val="24"/>
        </w:rPr>
      </w:pPr>
    </w:p>
    <w:sectPr w:rsidR="00556A21" w:rsidRPr="00F502D8" w:rsidSect="006E1489">
      <w:headerReference w:type="even" r:id="rId6"/>
      <w:headerReference w:type="default" r:id="rId7"/>
      <w:pgSz w:w="12240" w:h="15840" w:code="1"/>
      <w:pgMar w:top="680"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6A" w:rsidRDefault="00DC7B6A">
      <w:r>
        <w:separator/>
      </w:r>
    </w:p>
  </w:endnote>
  <w:endnote w:type="continuationSeparator" w:id="0">
    <w:p w:rsidR="00DC7B6A" w:rsidRDefault="00DC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6A" w:rsidRDefault="00DC7B6A">
      <w:r>
        <w:separator/>
      </w:r>
    </w:p>
  </w:footnote>
  <w:footnote w:type="continuationSeparator" w:id="0">
    <w:p w:rsidR="00DC7B6A" w:rsidRDefault="00DC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2371" w:rsidRDefault="00DC7B6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71" w:rsidRDefault="00406147" w:rsidP="00E0354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A22F5">
      <w:rPr>
        <w:rStyle w:val="Puslapionumeris"/>
        <w:noProof/>
      </w:rPr>
      <w:t>2</w:t>
    </w:r>
    <w:r>
      <w:rPr>
        <w:rStyle w:val="Puslapionumeris"/>
      </w:rPr>
      <w:fldChar w:fldCharType="end"/>
    </w:r>
  </w:p>
  <w:p w:rsidR="00272371" w:rsidRDefault="00DC7B6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0D"/>
    <w:rsid w:val="000A22F5"/>
    <w:rsid w:val="0012698C"/>
    <w:rsid w:val="00126C0D"/>
    <w:rsid w:val="00206B88"/>
    <w:rsid w:val="00406147"/>
    <w:rsid w:val="004261DC"/>
    <w:rsid w:val="004804CD"/>
    <w:rsid w:val="00513E06"/>
    <w:rsid w:val="00556A21"/>
    <w:rsid w:val="005B2BAB"/>
    <w:rsid w:val="00721372"/>
    <w:rsid w:val="007F0937"/>
    <w:rsid w:val="008C4248"/>
    <w:rsid w:val="00DC7B6A"/>
    <w:rsid w:val="00E71C90"/>
    <w:rsid w:val="00F45AFA"/>
    <w:rsid w:val="00F50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2D73-6AF7-44F1-A21B-3B65B0E9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6C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26C0D"/>
    <w:pPr>
      <w:tabs>
        <w:tab w:val="center" w:pos="4819"/>
        <w:tab w:val="right" w:pos="9638"/>
      </w:tabs>
    </w:pPr>
  </w:style>
  <w:style w:type="character" w:customStyle="1" w:styleId="AntratsDiagrama">
    <w:name w:val="Antraštės Diagrama"/>
    <w:basedOn w:val="Numatytasispastraiposriftas"/>
    <w:link w:val="Antrats"/>
    <w:uiPriority w:val="99"/>
    <w:semiHidden/>
    <w:rsid w:val="00126C0D"/>
  </w:style>
  <w:style w:type="character" w:styleId="Puslapionumeris">
    <w:name w:val="page number"/>
    <w:basedOn w:val="Numatytasispastraiposriftas"/>
    <w:rsid w:val="00126C0D"/>
  </w:style>
  <w:style w:type="paragraph" w:styleId="Debesliotekstas">
    <w:name w:val="Balloon Text"/>
    <w:basedOn w:val="prastasis"/>
    <w:link w:val="DebesliotekstasDiagrama"/>
    <w:uiPriority w:val="99"/>
    <w:semiHidden/>
    <w:unhideWhenUsed/>
    <w:rsid w:val="00E71C9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7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1532</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2019-09-23T06:52:00Z</cp:lastPrinted>
  <dcterms:created xsi:type="dcterms:W3CDTF">2019-09-23T06:42:00Z</dcterms:created>
  <dcterms:modified xsi:type="dcterms:W3CDTF">2019-09-23T07:16:00Z</dcterms:modified>
</cp:coreProperties>
</file>