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B3" w:rsidRDefault="00685FB3" w:rsidP="001F1186">
      <w:pPr>
        <w:tabs>
          <w:tab w:val="center" w:pos="4680"/>
          <w:tab w:val="right" w:pos="9360"/>
        </w:tabs>
        <w:jc w:val="center"/>
        <w:rPr>
          <w:b/>
          <w:szCs w:val="24"/>
          <w:lang w:eastAsia="zh-CN"/>
        </w:rPr>
      </w:pPr>
    </w:p>
    <w:p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822CC3E" wp14:editId="1A0263CE">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B1F29" w:rsidRDefault="002B1F29" w:rsidP="002B1F29">
      <w:pPr>
        <w:tabs>
          <w:tab w:val="center" w:pos="4680"/>
          <w:tab w:val="right" w:pos="9360"/>
        </w:tabs>
        <w:jc w:val="center"/>
        <w:rPr>
          <w:b/>
          <w:szCs w:val="24"/>
          <w:lang w:eastAsia="zh-CN"/>
        </w:rPr>
      </w:pPr>
    </w:p>
    <w:p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rsidR="00685FB3" w:rsidRDefault="001F1186">
      <w:pPr>
        <w:jc w:val="center"/>
        <w:rPr>
          <w:b/>
          <w:szCs w:val="24"/>
        </w:rPr>
      </w:pPr>
      <w:r>
        <w:rPr>
          <w:b/>
          <w:szCs w:val="24"/>
        </w:rPr>
        <w:t>DIREKTORIUS</w:t>
      </w:r>
    </w:p>
    <w:p w:rsidR="00685FB3" w:rsidRDefault="00685FB3">
      <w:pPr>
        <w:jc w:val="center"/>
        <w:rPr>
          <w:b/>
          <w:szCs w:val="24"/>
        </w:rPr>
      </w:pPr>
    </w:p>
    <w:p w:rsidR="00685FB3" w:rsidRDefault="001F1186">
      <w:pPr>
        <w:jc w:val="center"/>
        <w:rPr>
          <w:b/>
          <w:color w:val="000000"/>
          <w:szCs w:val="24"/>
        </w:rPr>
      </w:pPr>
      <w:r>
        <w:rPr>
          <w:b/>
          <w:color w:val="000000"/>
          <w:szCs w:val="24"/>
        </w:rPr>
        <w:t>ĮSAKYMAS</w:t>
      </w:r>
    </w:p>
    <w:p w:rsidR="00685FB3" w:rsidRDefault="001F1186" w:rsidP="00DE7A5D">
      <w:pPr>
        <w:tabs>
          <w:tab w:val="left" w:pos="851"/>
        </w:tabs>
        <w:jc w:val="center"/>
        <w:rPr>
          <w:b/>
          <w:szCs w:val="24"/>
        </w:rPr>
      </w:pPr>
      <w:r>
        <w:rPr>
          <w:rFonts w:eastAsia="SimSun;宋体"/>
          <w:b/>
          <w:szCs w:val="24"/>
          <w:lang w:bidi="hi-IN"/>
        </w:rPr>
        <w:t>DĖL NEVYRI</w:t>
      </w:r>
      <w:r w:rsidR="004978FA">
        <w:rPr>
          <w:rFonts w:eastAsia="SimSun;宋体"/>
          <w:b/>
          <w:szCs w:val="24"/>
          <w:lang w:bidi="hi-IN"/>
        </w:rPr>
        <w:t>AUSYBINIŲ ORGANIZACIJŲ VEIKLOS STIPRINIMO 2023</w:t>
      </w:r>
      <w:r w:rsidR="001C52C7" w:rsidRPr="0026395B">
        <w:t>–</w:t>
      </w:r>
      <w:r w:rsidR="004978FA">
        <w:rPr>
          <w:rFonts w:eastAsia="SimSun;宋体"/>
          <w:b/>
          <w:szCs w:val="24"/>
          <w:lang w:bidi="hi-IN"/>
        </w:rPr>
        <w:t>2025 METŲ VEIKSMŲ PLANO 2.1.1.1.</w:t>
      </w:r>
      <w:r>
        <w:rPr>
          <w:rFonts w:eastAsia="SimSun;宋体"/>
          <w:b/>
          <w:szCs w:val="24"/>
          <w:lang w:bidi="hi-IN"/>
        </w:rPr>
        <w:t xml:space="preserve"> PRIEMONĖS „STIPRINTI BENDRUOMENINĘ VEIKLĄ SAVIVALDYBĖSE“ </w:t>
      </w:r>
      <w:r>
        <w:rPr>
          <w:rFonts w:eastAsia="SimSun;宋体"/>
          <w:b/>
          <w:bCs/>
          <w:caps/>
          <w:szCs w:val="24"/>
          <w:lang w:bidi="hi-IN"/>
        </w:rPr>
        <w:t>įgyvendinimo ŠI</w:t>
      </w:r>
      <w:r w:rsidR="002B1F29">
        <w:rPr>
          <w:rFonts w:eastAsia="SimSun;宋体"/>
          <w:b/>
          <w:bCs/>
          <w:caps/>
          <w:szCs w:val="24"/>
          <w:lang w:bidi="hi-IN"/>
        </w:rPr>
        <w:t>LALĖS</w:t>
      </w:r>
      <w:r>
        <w:rPr>
          <w:rFonts w:eastAsia="SimSun;宋体"/>
          <w:b/>
          <w:bCs/>
          <w:caps/>
          <w:szCs w:val="24"/>
          <w:lang w:bidi="hi-IN"/>
        </w:rPr>
        <w:t xml:space="preserve"> RAJONO SAVIVALDYBĖJE TVARKOS APRAŠO </w:t>
      </w:r>
      <w:r>
        <w:rPr>
          <w:b/>
          <w:szCs w:val="24"/>
        </w:rPr>
        <w:t>PATVIRTINIMO</w:t>
      </w:r>
    </w:p>
    <w:p w:rsidR="00685FB3" w:rsidRDefault="00685FB3">
      <w:pPr>
        <w:jc w:val="center"/>
        <w:rPr>
          <w:b/>
          <w:color w:val="000000"/>
          <w:szCs w:val="24"/>
        </w:rPr>
      </w:pPr>
    </w:p>
    <w:p w:rsidR="00685FB3" w:rsidRDefault="004978FA">
      <w:pPr>
        <w:jc w:val="center"/>
        <w:rPr>
          <w:color w:val="000000"/>
          <w:szCs w:val="24"/>
        </w:rPr>
      </w:pPr>
      <w:r>
        <w:rPr>
          <w:color w:val="000000"/>
          <w:szCs w:val="24"/>
        </w:rPr>
        <w:t>2023</w:t>
      </w:r>
      <w:r w:rsidR="001F1186">
        <w:rPr>
          <w:color w:val="000000"/>
          <w:szCs w:val="24"/>
        </w:rPr>
        <w:t xml:space="preserve"> m. </w:t>
      </w:r>
      <w:r>
        <w:rPr>
          <w:color w:val="000000"/>
          <w:szCs w:val="24"/>
        </w:rPr>
        <w:t>balandžio</w:t>
      </w:r>
      <w:r w:rsidR="00F46B39">
        <w:rPr>
          <w:color w:val="000000"/>
          <w:szCs w:val="24"/>
        </w:rPr>
        <w:t xml:space="preserve"> 13</w:t>
      </w:r>
      <w:r w:rsidR="00E84AFA">
        <w:rPr>
          <w:color w:val="000000"/>
          <w:szCs w:val="24"/>
        </w:rPr>
        <w:t xml:space="preserve"> </w:t>
      </w:r>
      <w:r w:rsidR="001F1186">
        <w:rPr>
          <w:color w:val="000000"/>
          <w:szCs w:val="24"/>
        </w:rPr>
        <w:t xml:space="preserve">d. Nr. </w:t>
      </w:r>
      <w:r w:rsidR="002B1F29">
        <w:rPr>
          <w:color w:val="000000"/>
          <w:szCs w:val="24"/>
        </w:rPr>
        <w:t>DĮV-</w:t>
      </w:r>
      <w:r w:rsidR="00F46B39">
        <w:rPr>
          <w:color w:val="000000"/>
          <w:szCs w:val="24"/>
        </w:rPr>
        <w:t>241</w:t>
      </w:r>
      <w:bookmarkStart w:id="0" w:name="_GoBack"/>
      <w:bookmarkEnd w:id="0"/>
    </w:p>
    <w:p w:rsidR="00685FB3" w:rsidRDefault="002B1F29">
      <w:pPr>
        <w:jc w:val="center"/>
        <w:rPr>
          <w:color w:val="000000"/>
          <w:szCs w:val="24"/>
        </w:rPr>
      </w:pPr>
      <w:r>
        <w:rPr>
          <w:color w:val="000000"/>
          <w:szCs w:val="24"/>
        </w:rPr>
        <w:t>Šilalė</w:t>
      </w:r>
    </w:p>
    <w:p w:rsidR="00685FB3" w:rsidRDefault="00685FB3">
      <w:pPr>
        <w:jc w:val="center"/>
        <w:rPr>
          <w:szCs w:val="24"/>
        </w:rPr>
      </w:pPr>
    </w:p>
    <w:p w:rsidR="00685FB3" w:rsidRDefault="001F1186">
      <w:pPr>
        <w:ind w:firstLine="851"/>
        <w:jc w:val="both"/>
        <w:rPr>
          <w:szCs w:val="24"/>
        </w:rPr>
      </w:pPr>
      <w:r>
        <w:rPr>
          <w:szCs w:val="24"/>
        </w:rPr>
        <w:t>Vadovaudamasis Lietuvos Respublikos vietos savivaldos įstatymo 29 straipsnio 8 dalies 2 punktu,</w:t>
      </w:r>
      <w:r w:rsidR="00E04895" w:rsidRPr="00E04895">
        <w:t xml:space="preserve"> </w:t>
      </w:r>
      <w:r w:rsidR="00E04895" w:rsidRPr="00E04895">
        <w:rPr>
          <w:szCs w:val="24"/>
        </w:rPr>
        <w:t>18 straipsnio 1 dalimi</w:t>
      </w:r>
      <w:r w:rsidR="00E04895">
        <w:rPr>
          <w:szCs w:val="24"/>
        </w:rPr>
        <w:t>,</w:t>
      </w:r>
      <w:r w:rsidR="001C52C7">
        <w:rPr>
          <w:szCs w:val="24"/>
        </w:rPr>
        <w:t xml:space="preserve"> vykdydamas</w:t>
      </w:r>
      <w:r>
        <w:rPr>
          <w:szCs w:val="24"/>
        </w:rPr>
        <w:t xml:space="preserve"> Nevyri</w:t>
      </w:r>
      <w:r w:rsidR="004978FA">
        <w:rPr>
          <w:szCs w:val="24"/>
        </w:rPr>
        <w:t>ausybinių organizacijų veiklos stiprinimo 2023</w:t>
      </w:r>
      <w:r w:rsidR="001C52C7" w:rsidRPr="0026395B">
        <w:t>–</w:t>
      </w:r>
      <w:r w:rsidR="004978FA">
        <w:rPr>
          <w:szCs w:val="24"/>
        </w:rPr>
        <w:t>2025 metų veiksmų plano 2.1.1.1.</w:t>
      </w:r>
      <w:r>
        <w:rPr>
          <w:szCs w:val="24"/>
        </w:rPr>
        <w:t xml:space="preserve"> priemonės „Stiprinti bendruomeninę veiklą savivaldybėse“ įgyvendinimo aprašo, patvirtinto Lietuvos Respublikos socialinės</w:t>
      </w:r>
      <w:r w:rsidR="004978FA">
        <w:rPr>
          <w:szCs w:val="24"/>
        </w:rPr>
        <w:t xml:space="preserve"> apsaugos ir darbo ministro 2023 m. vasario 6 d. įsakymu Nr. A1-80</w:t>
      </w:r>
      <w:r>
        <w:rPr>
          <w:szCs w:val="24"/>
        </w:rPr>
        <w:t xml:space="preserve"> „</w:t>
      </w:r>
      <w:r w:rsidR="004978FA">
        <w:rPr>
          <w:szCs w:val="24"/>
        </w:rPr>
        <w:t xml:space="preserve">Dėl </w:t>
      </w:r>
      <w:r w:rsidR="004978FA" w:rsidRPr="004978FA">
        <w:rPr>
          <w:szCs w:val="24"/>
        </w:rPr>
        <w:t>Nevyriausybinių organizacijų veiklos stiprinimo 2023</w:t>
      </w:r>
      <w:r w:rsidR="001C52C7" w:rsidRPr="0026395B">
        <w:t>–</w:t>
      </w:r>
      <w:r w:rsidR="004978FA" w:rsidRPr="004978FA">
        <w:rPr>
          <w:szCs w:val="24"/>
        </w:rPr>
        <w:t>2025 metų veiksmų plano 2.1.1.1. priemonės „Stiprinti bendruomeninę vei</w:t>
      </w:r>
      <w:r w:rsidR="004978FA">
        <w:rPr>
          <w:szCs w:val="24"/>
        </w:rPr>
        <w:t>klą savivaldybėse“ įgyvendinimo</w:t>
      </w:r>
      <w:r w:rsidR="003A6881">
        <w:rPr>
          <w:szCs w:val="24"/>
        </w:rPr>
        <w:t xml:space="preserve"> </w:t>
      </w:r>
      <w:r w:rsidR="004978FA">
        <w:rPr>
          <w:szCs w:val="24"/>
        </w:rPr>
        <w:t xml:space="preserve">aprašo </w:t>
      </w:r>
      <w:r w:rsidR="003A6881">
        <w:rPr>
          <w:szCs w:val="24"/>
        </w:rPr>
        <w:t>patvirtinimo“</w:t>
      </w:r>
      <w:r w:rsidR="001C52C7">
        <w:rPr>
          <w:szCs w:val="24"/>
        </w:rPr>
        <w:t>, 51 punktą</w:t>
      </w:r>
      <w:r w:rsidR="00DE7A5D">
        <w:rPr>
          <w:szCs w:val="24"/>
        </w:rPr>
        <w:t xml:space="preserve">: </w:t>
      </w:r>
    </w:p>
    <w:p w:rsidR="00685FB3" w:rsidRDefault="00F124F1">
      <w:pPr>
        <w:ind w:firstLine="851"/>
        <w:jc w:val="both"/>
        <w:rPr>
          <w:szCs w:val="24"/>
        </w:rPr>
      </w:pPr>
      <w:r>
        <w:rPr>
          <w:szCs w:val="24"/>
        </w:rPr>
        <w:t>1. T</w:t>
      </w:r>
      <w:r w:rsidR="001F1186">
        <w:rPr>
          <w:szCs w:val="24"/>
        </w:rPr>
        <w:t xml:space="preserve"> v i r t i n u  Nevyri</w:t>
      </w:r>
      <w:r w:rsidR="004978FA">
        <w:rPr>
          <w:szCs w:val="24"/>
        </w:rPr>
        <w:t>ausybinių organizacijų veiklos stiprinimo 2023</w:t>
      </w:r>
      <w:r w:rsidR="001C52C7" w:rsidRPr="0026395B">
        <w:t>–</w:t>
      </w:r>
      <w:r w:rsidR="004978FA">
        <w:rPr>
          <w:szCs w:val="24"/>
        </w:rPr>
        <w:t>2025 metų veiksmų plano 2.1.1.1.</w:t>
      </w:r>
      <w:r w:rsidR="001F1186">
        <w:rPr>
          <w:szCs w:val="24"/>
        </w:rPr>
        <w:t xml:space="preserve"> priemonės „Stiprinti bendruomeninę veiklą sav</w:t>
      </w:r>
      <w:r>
        <w:rPr>
          <w:szCs w:val="24"/>
        </w:rPr>
        <w:t>ivaldybėse“ įgyvendinimo Šilalės</w:t>
      </w:r>
      <w:r w:rsidR="001F1186">
        <w:rPr>
          <w:szCs w:val="24"/>
        </w:rPr>
        <w:t xml:space="preserve"> rajono savivaldybėje tvarkos aprašą (pridedama).</w:t>
      </w:r>
    </w:p>
    <w:p w:rsidR="00F124F1" w:rsidRDefault="00113837" w:rsidP="00F124F1">
      <w:pPr>
        <w:tabs>
          <w:tab w:val="left" w:pos="851"/>
          <w:tab w:val="left" w:pos="1134"/>
        </w:tabs>
        <w:ind w:firstLine="851"/>
        <w:jc w:val="both"/>
        <w:rPr>
          <w:szCs w:val="24"/>
        </w:rPr>
      </w:pPr>
      <w:r>
        <w:rPr>
          <w:szCs w:val="24"/>
          <w:lang w:eastAsia="lt-LT"/>
        </w:rPr>
        <w:t>2</w:t>
      </w:r>
      <w:r w:rsidR="00F124F1">
        <w:rPr>
          <w:szCs w:val="24"/>
          <w:lang w:eastAsia="lt-LT"/>
        </w:rPr>
        <w:t>.</w:t>
      </w:r>
      <w:r w:rsidR="00F124F1">
        <w:rPr>
          <w:szCs w:val="24"/>
          <w:lang w:eastAsia="lt-LT"/>
        </w:rPr>
        <w:tab/>
      </w:r>
      <w:r w:rsidR="00F124F1">
        <w:rPr>
          <w:szCs w:val="24"/>
        </w:rPr>
        <w:t xml:space="preserve">Į p a r e i g o j u </w:t>
      </w:r>
      <w:r w:rsidR="00E042C9">
        <w:rPr>
          <w:szCs w:val="24"/>
        </w:rPr>
        <w:t xml:space="preserve">Veiklos administravimo </w:t>
      </w:r>
      <w:r w:rsidR="00E04895">
        <w:rPr>
          <w:szCs w:val="24"/>
        </w:rPr>
        <w:t>s</w:t>
      </w:r>
      <w:r w:rsidR="00A0467C">
        <w:rPr>
          <w:szCs w:val="24"/>
        </w:rPr>
        <w:t>kyriaus dokumentų tvarkytoją Danutę Ringienę</w:t>
      </w:r>
      <w:r w:rsidR="00867745">
        <w:rPr>
          <w:szCs w:val="24"/>
        </w:rPr>
        <w:t xml:space="preserve"> </w:t>
      </w:r>
      <w:r w:rsidR="00F124F1">
        <w:rPr>
          <w:szCs w:val="24"/>
        </w:rPr>
        <w:t>su įsakymu supažindinti</w:t>
      </w:r>
      <w:r w:rsidR="00E042C9">
        <w:rPr>
          <w:szCs w:val="24"/>
        </w:rPr>
        <w:t xml:space="preserve"> pasirašytinai per Savivaldybės dokumentų valdymo sistemą </w:t>
      </w:r>
      <w:r w:rsidR="004978FA">
        <w:rPr>
          <w:szCs w:val="24"/>
        </w:rPr>
        <w:t xml:space="preserve">„Kontora“ </w:t>
      </w:r>
      <w:r w:rsidR="00F124F1">
        <w:rPr>
          <w:szCs w:val="24"/>
        </w:rPr>
        <w:t xml:space="preserve">Bijotų, Bilionių, Didkiemio, Kaltinėnų, Kvėdarnos, Laukuvos, Palentinio, Pajūrio, Šilalės kaimiškosios, Šilalės miesto, Tenenių, Traksėdžio, Upynos, Žadeikių seniūnijų seniūnus. </w:t>
      </w:r>
    </w:p>
    <w:p w:rsidR="00113837" w:rsidRDefault="00113837" w:rsidP="00113837">
      <w:pPr>
        <w:tabs>
          <w:tab w:val="left" w:pos="851"/>
          <w:tab w:val="left" w:pos="1134"/>
        </w:tabs>
        <w:ind w:firstLine="851"/>
        <w:jc w:val="both"/>
        <w:rPr>
          <w:szCs w:val="24"/>
        </w:rPr>
      </w:pPr>
      <w:r>
        <w:rPr>
          <w:szCs w:val="24"/>
        </w:rPr>
        <w:t>3</w:t>
      </w:r>
      <w:r w:rsidRPr="00113837">
        <w:rPr>
          <w:szCs w:val="24"/>
        </w:rPr>
        <w:t>. P r i p a ž į s t u netekusiu galios Šilalės rajono savivaldybės a</w:t>
      </w:r>
      <w:r w:rsidR="004978FA">
        <w:rPr>
          <w:szCs w:val="24"/>
        </w:rPr>
        <w:t>dministracijos direktoriaus 2022 m. birželio 2 d. įsakymą Nr. DĮV-442</w:t>
      </w:r>
      <w:r>
        <w:rPr>
          <w:szCs w:val="24"/>
        </w:rPr>
        <w:t xml:space="preserve"> „Dėl Nevyriausybinių organizacijų ir bendru</w:t>
      </w:r>
      <w:r w:rsidR="004978FA">
        <w:rPr>
          <w:szCs w:val="24"/>
        </w:rPr>
        <w:t>omeninės veiklos stiprinimo 2022</w:t>
      </w:r>
      <w:r>
        <w:rPr>
          <w:szCs w:val="24"/>
        </w:rPr>
        <w:t xml:space="preserve"> metų veiksmų plano 1</w:t>
      </w:r>
      <w:r w:rsidR="004978FA">
        <w:rPr>
          <w:szCs w:val="24"/>
        </w:rPr>
        <w:t>.1.6</w:t>
      </w:r>
      <w:r w:rsidR="00F5107F">
        <w:rPr>
          <w:szCs w:val="24"/>
        </w:rPr>
        <w:t xml:space="preserve"> priemonės</w:t>
      </w:r>
      <w:r w:rsidR="00DE7A5D">
        <w:rPr>
          <w:szCs w:val="24"/>
        </w:rPr>
        <w:t xml:space="preserve"> „</w:t>
      </w:r>
      <w:r w:rsidR="00F5107F">
        <w:rPr>
          <w:szCs w:val="24"/>
        </w:rPr>
        <w:t>Stiprinti bendruomeninę veiklą savivaldybėse“ įgyvendinimo Šilalės rajono savivaldybėje tvarkos aprašo patvirtinimo</w:t>
      </w:r>
      <w:r w:rsidR="00DE7A5D">
        <w:rPr>
          <w:szCs w:val="24"/>
        </w:rPr>
        <w:t>.</w:t>
      </w:r>
      <w:r w:rsidR="00F5107F">
        <w:rPr>
          <w:szCs w:val="24"/>
        </w:rPr>
        <w:t>“</w:t>
      </w:r>
    </w:p>
    <w:p w:rsidR="00F124F1" w:rsidRDefault="00DE7A5D" w:rsidP="00F124F1">
      <w:pPr>
        <w:tabs>
          <w:tab w:val="left" w:pos="851"/>
          <w:tab w:val="left" w:pos="1134"/>
        </w:tabs>
        <w:ind w:firstLine="851"/>
        <w:jc w:val="both"/>
        <w:rPr>
          <w:szCs w:val="24"/>
        </w:rPr>
      </w:pPr>
      <w:r>
        <w:rPr>
          <w:szCs w:val="24"/>
        </w:rPr>
        <w:t xml:space="preserve">4. </w:t>
      </w:r>
      <w:r w:rsidR="00F124F1">
        <w:rPr>
          <w:szCs w:val="24"/>
        </w:rPr>
        <w:t xml:space="preserve">P a v e d u paskelbti šį įsakymą Šilalės rajono savivaldybės interneto svetainėje www.silale.lt ir Teisės aktų registre. </w:t>
      </w:r>
    </w:p>
    <w:p w:rsidR="00F124F1" w:rsidRDefault="00F124F1" w:rsidP="00F124F1">
      <w:pPr>
        <w:ind w:firstLine="709"/>
        <w:jc w:val="both"/>
        <w:rPr>
          <w:lang w:eastAsia="lt-LT"/>
        </w:rPr>
      </w:pPr>
      <w:r>
        <w:t xml:space="preserve">   Šis įsakymas gali būti skundžiamas Lietuvos Respublikos administracinių bylų teisenos įstatymo nustatyta tvarkas Lietuvos administracinių ginčų komisijos Klaipėdos apygardos skyriui (H. Manto g. 37, 92236 Klaipėda) arba Reginų apygardos administracinio teismo Klaipėdos rūmams (Galinio Pylimo g. 9, 91230 Klaipėda) per vieną mėnesį nuo šio įsakymo įteikimo suinteresuotam asmeniui dienos.</w:t>
      </w:r>
    </w:p>
    <w:p w:rsidR="00F124F1" w:rsidRDefault="00F124F1" w:rsidP="00F124F1"/>
    <w:p w:rsidR="00685FB3" w:rsidRDefault="00685FB3">
      <w:pPr>
        <w:jc w:val="both"/>
        <w:rPr>
          <w:szCs w:val="24"/>
        </w:rPr>
      </w:pPr>
    </w:p>
    <w:p w:rsidR="00685FB3" w:rsidRDefault="00685FB3">
      <w:pPr>
        <w:jc w:val="both"/>
        <w:rPr>
          <w:szCs w:val="24"/>
        </w:rPr>
      </w:pPr>
    </w:p>
    <w:p w:rsidR="00DE7A5D" w:rsidRDefault="002B1F29" w:rsidP="003A6881">
      <w:pPr>
        <w:jc w:val="both"/>
        <w:rPr>
          <w:szCs w:val="24"/>
        </w:rPr>
      </w:pPr>
      <w:r>
        <w:rPr>
          <w:szCs w:val="24"/>
        </w:rPr>
        <w:t>Administrac</w:t>
      </w:r>
      <w:r w:rsidR="002D1CB5">
        <w:rPr>
          <w:szCs w:val="24"/>
        </w:rPr>
        <w:t>ijos direktorius</w:t>
      </w:r>
      <w:r>
        <w:rPr>
          <w:szCs w:val="24"/>
        </w:rPr>
        <w:t xml:space="preserve">                  </w:t>
      </w:r>
      <w:r w:rsidR="00DE7A5D">
        <w:rPr>
          <w:szCs w:val="24"/>
        </w:rPr>
        <w:t xml:space="preserve">                                                               </w:t>
      </w:r>
      <w:r>
        <w:rPr>
          <w:szCs w:val="24"/>
        </w:rPr>
        <w:t xml:space="preserve">  </w:t>
      </w:r>
      <w:r w:rsidR="002D1CB5">
        <w:rPr>
          <w:szCs w:val="24"/>
        </w:rPr>
        <w:t>Gedeminas Sungaila</w:t>
      </w:r>
    </w:p>
    <w:sectPr w:rsidR="00DE7A5D" w:rsidSect="001F118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pgNumType w:start="1"/>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8EB6" w16cex:dateUtc="2021-04-29T16:59:00Z"/>
  <w16cex:commentExtensible w16cex:durableId="24356D79" w16cex:dateUtc="2021-04-29T14:38:00Z"/>
  <w16cex:commentExtensible w16cex:durableId="2435942D" w16cex:dateUtc="2021-04-29T17:23:00Z"/>
  <w16cex:commentExtensible w16cex:durableId="2435947D" w16cex:dateUtc="2021-04-29T17:24:00Z"/>
  <w16cex:commentExtensible w16cex:durableId="24358F93" w16cex:dateUtc="2021-04-29T17:03:00Z"/>
  <w16cex:commentExtensible w16cex:durableId="24357996" w16cex:dateUtc="2021-04-29T15:29:00Z"/>
  <w16cex:commentExtensible w16cex:durableId="24357C13" w16cex:dateUtc="2021-04-29T15:40:00Z"/>
  <w16cex:commentExtensible w16cex:durableId="243592A9" w16cex:dateUtc="2021-04-29T17:16:00Z"/>
  <w16cex:commentExtensible w16cex:durableId="2435958B" w16cex:dateUtc="2021-04-29T17:28:00Z"/>
  <w16cex:commentExtensible w16cex:durableId="243595BA" w16cex:dateUtc="2021-04-29T17:29:00Z"/>
  <w16cex:commentExtensible w16cex:durableId="24358C40" w16cex:dateUtc="2021-04-29T16: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307" w:rsidRDefault="00B56307">
      <w:pPr>
        <w:rPr>
          <w:rFonts w:ascii="TimesLT" w:hAnsi="TimesLT"/>
          <w:sz w:val="20"/>
        </w:rPr>
      </w:pPr>
      <w:r>
        <w:rPr>
          <w:rFonts w:ascii="TimesLT" w:hAnsi="TimesLT"/>
          <w:sz w:val="20"/>
        </w:rPr>
        <w:separator/>
      </w:r>
    </w:p>
  </w:endnote>
  <w:endnote w:type="continuationSeparator" w:id="0">
    <w:p w:rsidR="00B56307" w:rsidRDefault="00B56307">
      <w:pPr>
        <w:rPr>
          <w:rFonts w:ascii="TimesLT" w:hAnsi="TimesLT"/>
          <w:sz w:val="20"/>
        </w:rPr>
      </w:pPr>
      <w:r>
        <w:rPr>
          <w:rFonts w:ascii="TimesLT" w:hAnsi="TimesLT"/>
          <w:sz w:val="20"/>
        </w:rPr>
        <w:continuationSeparator/>
      </w:r>
    </w:p>
  </w:endnote>
  <w:endnote w:type="continuationNotice" w:id="1">
    <w:p w:rsidR="00B56307" w:rsidRDefault="00B56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SimSun;宋体">
    <w:altName w:val="MS Gothic"/>
    <w:panose1 w:val="00000000000000000000"/>
    <w:charset w:val="8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307" w:rsidRDefault="00B56307">
      <w:pPr>
        <w:rPr>
          <w:rFonts w:ascii="TimesLT" w:hAnsi="TimesLT"/>
          <w:sz w:val="20"/>
        </w:rPr>
      </w:pPr>
      <w:r>
        <w:rPr>
          <w:rFonts w:ascii="TimesLT" w:hAnsi="TimesLT"/>
          <w:sz w:val="20"/>
        </w:rPr>
        <w:separator/>
      </w:r>
    </w:p>
  </w:footnote>
  <w:footnote w:type="continuationSeparator" w:id="0">
    <w:p w:rsidR="00B56307" w:rsidRDefault="00B56307">
      <w:pPr>
        <w:rPr>
          <w:rFonts w:ascii="TimesLT" w:hAnsi="TimesLT"/>
          <w:sz w:val="20"/>
        </w:rPr>
      </w:pPr>
      <w:r>
        <w:rPr>
          <w:rFonts w:ascii="TimesLT" w:hAnsi="TimesLT"/>
          <w:sz w:val="20"/>
        </w:rPr>
        <w:continuationSeparator/>
      </w:r>
    </w:p>
  </w:footnote>
  <w:footnote w:type="continuationNotice" w:id="1">
    <w:p w:rsidR="00B56307" w:rsidRDefault="00B563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867745">
      <w:rPr>
        <w:noProof/>
        <w:szCs w:val="24"/>
        <w:lang w:val="en-US"/>
      </w:rPr>
      <w:t>6</w:t>
    </w:r>
    <w:r>
      <w:rPr>
        <w:szCs w:val="24"/>
        <w:lang w:val="en-US"/>
      </w:rPr>
      <w:fldChar w:fldCharType="end"/>
    </w:r>
  </w:p>
  <w:p w:rsidR="00D4468A" w:rsidRDefault="00D4468A">
    <w:pPr>
      <w:tabs>
        <w:tab w:val="center" w:pos="4680"/>
        <w:tab w:val="right" w:pos="9360"/>
      </w:tabs>
      <w:spacing w:after="160" w:line="259" w:lineRule="auto"/>
      <w:rPr>
        <w:sz w:val="22"/>
        <w:szCs w:val="2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F464E"/>
    <w:rsid w:val="00113837"/>
    <w:rsid w:val="001A7EBB"/>
    <w:rsid w:val="001C52C7"/>
    <w:rsid w:val="001E5E9F"/>
    <w:rsid w:val="001F1186"/>
    <w:rsid w:val="00211BBD"/>
    <w:rsid w:val="002B1F29"/>
    <w:rsid w:val="002C5371"/>
    <w:rsid w:val="002D1CB5"/>
    <w:rsid w:val="00306AC0"/>
    <w:rsid w:val="003A6881"/>
    <w:rsid w:val="003B7868"/>
    <w:rsid w:val="003D0BAD"/>
    <w:rsid w:val="003D52D6"/>
    <w:rsid w:val="003E6F29"/>
    <w:rsid w:val="00440247"/>
    <w:rsid w:val="004721D5"/>
    <w:rsid w:val="004978FA"/>
    <w:rsid w:val="00540262"/>
    <w:rsid w:val="00567B91"/>
    <w:rsid w:val="00646CB4"/>
    <w:rsid w:val="00657305"/>
    <w:rsid w:val="0066313E"/>
    <w:rsid w:val="006725E9"/>
    <w:rsid w:val="00685FB3"/>
    <w:rsid w:val="006B6979"/>
    <w:rsid w:val="00760910"/>
    <w:rsid w:val="007A61FA"/>
    <w:rsid w:val="00867745"/>
    <w:rsid w:val="008F7C65"/>
    <w:rsid w:val="0095444F"/>
    <w:rsid w:val="009B16D7"/>
    <w:rsid w:val="009E5C23"/>
    <w:rsid w:val="00A0467C"/>
    <w:rsid w:val="00A71720"/>
    <w:rsid w:val="00B02223"/>
    <w:rsid w:val="00B21189"/>
    <w:rsid w:val="00B56307"/>
    <w:rsid w:val="00B67584"/>
    <w:rsid w:val="00BE4D73"/>
    <w:rsid w:val="00C958BE"/>
    <w:rsid w:val="00D00546"/>
    <w:rsid w:val="00D4468A"/>
    <w:rsid w:val="00D83B83"/>
    <w:rsid w:val="00D929B9"/>
    <w:rsid w:val="00DB28E1"/>
    <w:rsid w:val="00DE7A5D"/>
    <w:rsid w:val="00E042C9"/>
    <w:rsid w:val="00E04895"/>
    <w:rsid w:val="00E2174F"/>
    <w:rsid w:val="00E3073B"/>
    <w:rsid w:val="00E45512"/>
    <w:rsid w:val="00E84AFA"/>
    <w:rsid w:val="00EF37FA"/>
    <w:rsid w:val="00F124F1"/>
    <w:rsid w:val="00F46B39"/>
    <w:rsid w:val="00F5107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9F8E0-D61B-482E-A2C4-4D66E45C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2D1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A44C5817-1474-46DC-9C42-438CD2A3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1621</Words>
  <Characters>924</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3</cp:revision>
  <cp:lastPrinted>2022-05-16T08:31:00Z</cp:lastPrinted>
  <dcterms:created xsi:type="dcterms:W3CDTF">2023-04-13T13:32:00Z</dcterms:created>
  <dcterms:modified xsi:type="dcterms:W3CDTF">2023-04-13T13:47:00Z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