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3A" w:rsidRPr="00717AD1" w:rsidRDefault="00767887" w:rsidP="00717AD1">
      <w:pPr>
        <w:pStyle w:val="Antrats"/>
        <w:ind w:firstLine="0"/>
        <w:jc w:val="left"/>
      </w:pPr>
      <w:r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47700" cy="752475"/>
            <wp:effectExtent l="0" t="0" r="0" b="0"/>
            <wp:wrapSquare wrapText="left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92D">
        <w:br w:type="textWrapping" w:clear="all"/>
      </w:r>
    </w:p>
    <w:p w:rsidR="00F8433A" w:rsidRDefault="00F8433A" w:rsidP="00F8433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ŠILALĖS RAJONO SAVIVALDYBĖS ADMINISTRACIJOS</w:t>
      </w:r>
    </w:p>
    <w:p w:rsidR="00F8433A" w:rsidRDefault="00F8433A" w:rsidP="00F8433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DIREKTORIUS</w:t>
      </w:r>
    </w:p>
    <w:p w:rsidR="00F8433A" w:rsidRDefault="00F8433A" w:rsidP="00717AD1">
      <w:pPr>
        <w:pStyle w:val="Antrats"/>
        <w:ind w:firstLine="0"/>
        <w:rPr>
          <w:rFonts w:ascii="Times New Roman" w:hAnsi="Times New Roman"/>
          <w:b/>
          <w:bCs/>
        </w:rPr>
      </w:pPr>
    </w:p>
    <w:p w:rsidR="00B40888" w:rsidRPr="000905B8" w:rsidRDefault="00F8433A" w:rsidP="00715E52">
      <w:pPr>
        <w:pStyle w:val="Antrats"/>
        <w:ind w:firstLine="0"/>
        <w:jc w:val="center"/>
        <w:rPr>
          <w:rFonts w:ascii="Times New Roman" w:hAnsi="Times New Roman"/>
          <w:b/>
        </w:rPr>
      </w:pPr>
      <w:r w:rsidRPr="000905B8">
        <w:rPr>
          <w:b/>
        </w:rPr>
        <w:t>ĮSAKYMAS</w:t>
      </w:r>
    </w:p>
    <w:p w:rsidR="00717AD1" w:rsidRPr="007F0363" w:rsidRDefault="00B76698" w:rsidP="00715E52">
      <w:pPr>
        <w:jc w:val="center"/>
        <w:rPr>
          <w:b/>
          <w:bCs/>
          <w:lang w:val="lt-LT" w:eastAsia="lt-LT"/>
        </w:rPr>
      </w:pPr>
      <w:r w:rsidRPr="000905B8">
        <w:rPr>
          <w:b/>
          <w:bCs/>
          <w:color w:val="000000"/>
          <w:lang w:val="lt-LT" w:eastAsia="lt-LT"/>
        </w:rPr>
        <w:t xml:space="preserve">DĖL ĮGALIOJIMŲ </w:t>
      </w:r>
      <w:r w:rsidRPr="000905B8">
        <w:rPr>
          <w:b/>
          <w:bCs/>
          <w:lang w:val="lt-LT" w:eastAsia="lt-LT"/>
        </w:rPr>
        <w:t xml:space="preserve">PRADĖTI ADMINISTRACINIŲ NUSIŽENGIMŲ TEISENĄ, ATLIKTI ADMINISTRACINIŲ NUSIŽENGIMŲ TYRIMUS, </w:t>
      </w:r>
      <w:r w:rsidRPr="000905B8">
        <w:rPr>
          <w:b/>
          <w:bCs/>
          <w:color w:val="000000"/>
          <w:lang w:val="lt-LT" w:eastAsia="lt-LT"/>
        </w:rPr>
        <w:t xml:space="preserve">SURAŠYTI ADMINISTRACINIŲ NUSIŽENGIMŲ PROTOKOLUS </w:t>
      </w:r>
      <w:r w:rsidRPr="007F0363">
        <w:rPr>
          <w:b/>
          <w:bCs/>
          <w:lang w:val="lt-LT" w:eastAsia="lt-LT"/>
        </w:rPr>
        <w:t>IR NAGRINĖTI ADMINISTRACINIŲ NUSIŽENGIMŲ BYLAS SUTEIKIMO</w:t>
      </w:r>
    </w:p>
    <w:p w:rsidR="00715E52" w:rsidRPr="007F0363" w:rsidRDefault="00715E52" w:rsidP="00715E52">
      <w:pPr>
        <w:jc w:val="center"/>
        <w:rPr>
          <w:lang w:val="lt-LT" w:eastAsia="lt-LT"/>
        </w:rPr>
      </w:pPr>
    </w:p>
    <w:p w:rsidR="00B40888" w:rsidRPr="007F0363" w:rsidRDefault="00330C00">
      <w:pPr>
        <w:jc w:val="center"/>
        <w:rPr>
          <w:lang w:val="lt-LT"/>
        </w:rPr>
      </w:pPr>
      <w:r>
        <w:rPr>
          <w:lang w:val="lt-LT"/>
        </w:rPr>
        <w:t xml:space="preserve">2022 </w:t>
      </w:r>
      <w:r w:rsidR="00053E00" w:rsidRPr="007F0363">
        <w:rPr>
          <w:lang w:val="lt-LT"/>
        </w:rPr>
        <w:t xml:space="preserve">m. </w:t>
      </w:r>
      <w:r>
        <w:rPr>
          <w:lang w:val="lt-LT"/>
        </w:rPr>
        <w:t>gruodžio</w:t>
      </w:r>
      <w:r w:rsidR="00502F07" w:rsidRPr="007F0363">
        <w:rPr>
          <w:lang w:val="lt-LT"/>
        </w:rPr>
        <w:t xml:space="preserve"> </w:t>
      </w:r>
      <w:r w:rsidR="00DC640E">
        <w:rPr>
          <w:lang w:val="lt-LT"/>
        </w:rPr>
        <w:t xml:space="preserve">28 </w:t>
      </w:r>
      <w:r w:rsidR="00B40888" w:rsidRPr="007F0363">
        <w:rPr>
          <w:lang w:val="lt-LT"/>
        </w:rPr>
        <w:t>d. Nr.</w:t>
      </w:r>
      <w:r w:rsidR="00DC640E">
        <w:rPr>
          <w:lang w:val="lt-LT"/>
        </w:rPr>
        <w:t xml:space="preserve"> </w:t>
      </w:r>
      <w:bookmarkStart w:id="0" w:name="_GoBack"/>
      <w:bookmarkEnd w:id="0"/>
      <w:r w:rsidR="00DC640E">
        <w:rPr>
          <w:lang w:val="lt-LT"/>
        </w:rPr>
        <w:t>DĮV-950</w:t>
      </w:r>
    </w:p>
    <w:p w:rsidR="00B40888" w:rsidRPr="007F0363" w:rsidRDefault="00B40888">
      <w:pPr>
        <w:jc w:val="center"/>
        <w:rPr>
          <w:lang w:val="lt-LT"/>
        </w:rPr>
      </w:pPr>
      <w:r w:rsidRPr="007F0363">
        <w:rPr>
          <w:lang w:val="lt-LT"/>
        </w:rPr>
        <w:t>Šilalė</w:t>
      </w:r>
    </w:p>
    <w:p w:rsidR="00E1761A" w:rsidRDefault="00E1761A" w:rsidP="00E1761A">
      <w:pPr>
        <w:pStyle w:val="tactin"/>
        <w:shd w:val="clear" w:color="auto" w:fill="FFFFFF"/>
        <w:spacing w:before="0" w:beforeAutospacing="0" w:after="0" w:afterAutospacing="0"/>
        <w:jc w:val="both"/>
        <w:rPr>
          <w:sz w:val="22"/>
          <w:lang w:eastAsia="en-US"/>
        </w:rPr>
      </w:pPr>
    </w:p>
    <w:p w:rsidR="007F0363" w:rsidRDefault="00E1761A" w:rsidP="00E1761A">
      <w:pPr>
        <w:pStyle w:val="tacti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t xml:space="preserve">                  </w:t>
      </w:r>
      <w:r w:rsidR="00420427" w:rsidRPr="007F0363">
        <w:t>Vadovaudamasi</w:t>
      </w:r>
      <w:r w:rsidR="00B76698" w:rsidRPr="007F0363">
        <w:t>s</w:t>
      </w:r>
      <w:r w:rsidR="0077675B" w:rsidRPr="007F0363">
        <w:t xml:space="preserve"> </w:t>
      </w:r>
      <w:r w:rsidR="00E636F1" w:rsidRPr="007F0363">
        <w:t>Lietuvos Respublikos vietos savivaldos įstatymo</w:t>
      </w:r>
      <w:r w:rsidR="00330C00">
        <w:t xml:space="preserve"> 18 straipsnio 1 dalimi, </w:t>
      </w:r>
      <w:r w:rsidR="00E636F1" w:rsidRPr="007F0363">
        <w:t xml:space="preserve"> 29 straipsnio 8 dalies 2 punktu, </w:t>
      </w:r>
      <w:r w:rsidR="0077675B" w:rsidRPr="007F0363">
        <w:t>Lietuvos Respublikos ad</w:t>
      </w:r>
      <w:r w:rsidR="00EB4039" w:rsidRPr="007F0363">
        <w:t>ministracinių nusižengimų</w:t>
      </w:r>
      <w:r w:rsidR="0077675B" w:rsidRPr="007F0363">
        <w:t xml:space="preserve"> kodekso </w:t>
      </w:r>
      <w:r w:rsidR="004D5FC3" w:rsidRPr="007F0363">
        <w:t xml:space="preserve">(toliau – ANK) </w:t>
      </w:r>
      <w:r w:rsidR="0077675B" w:rsidRPr="007F0363">
        <w:t>589 straipsnio 8</w:t>
      </w:r>
      <w:r w:rsidR="000905B8" w:rsidRPr="007F0363">
        <w:t>2</w:t>
      </w:r>
      <w:r w:rsidR="00F964BC" w:rsidRPr="007F0363">
        <w:t xml:space="preserve"> punktu</w:t>
      </w:r>
      <w:r w:rsidR="0077675B" w:rsidRPr="007F0363">
        <w:t xml:space="preserve">, 615 straipsnio </w:t>
      </w:r>
      <w:r w:rsidR="003B52FF" w:rsidRPr="007F0363">
        <w:t>3 dalimi,</w:t>
      </w:r>
      <w:r w:rsidR="00E960C3">
        <w:t xml:space="preserve"> </w:t>
      </w:r>
      <w:r w:rsidR="007F0363" w:rsidRPr="007F0363">
        <w:t xml:space="preserve">Lietuvos Respublikos Vyriausybės </w:t>
      </w:r>
      <w:r w:rsidR="007F0363">
        <w:rPr>
          <w:color w:val="000000"/>
        </w:rPr>
        <w:t xml:space="preserve">2016 m. gruodžio 28 d. </w:t>
      </w:r>
      <w:r w:rsidR="007F0363" w:rsidRPr="007F0363">
        <w:rPr>
          <w:color w:val="000000"/>
        </w:rPr>
        <w:t>nutarim</w:t>
      </w:r>
      <w:r w:rsidR="007F0363">
        <w:rPr>
          <w:color w:val="000000"/>
        </w:rPr>
        <w:t>u Nr.</w:t>
      </w:r>
      <w:r w:rsidR="00A65847">
        <w:rPr>
          <w:color w:val="000000"/>
        </w:rPr>
        <w:t xml:space="preserve"> </w:t>
      </w:r>
      <w:r w:rsidR="007F0363">
        <w:rPr>
          <w:color w:val="000000"/>
        </w:rPr>
        <w:t>1278</w:t>
      </w:r>
      <w:r w:rsidR="007C477A">
        <w:rPr>
          <w:color w:val="000000"/>
        </w:rPr>
        <w:t xml:space="preserve"> „Dėl Administracinių teisės pažeidimų registro reorganizavimo ir Administracinių nusižengimo registro nuostatų patvirtinimo</w:t>
      </w:r>
      <w:r w:rsidR="00E960C3">
        <w:rPr>
          <w:color w:val="000000"/>
        </w:rPr>
        <w:t>“</w:t>
      </w:r>
      <w:r w:rsidR="007C477A">
        <w:rPr>
          <w:color w:val="000000"/>
        </w:rPr>
        <w:t xml:space="preserve">, </w:t>
      </w:r>
      <w:bookmarkStart w:id="1" w:name="_Hlk528054438"/>
      <w:r w:rsidR="00155F8A">
        <w:rPr>
          <w:bCs/>
          <w:color w:val="000000"/>
        </w:rPr>
        <w:t>Ad</w:t>
      </w:r>
      <w:r w:rsidR="00155F8A" w:rsidRPr="007F0363">
        <w:rPr>
          <w:bCs/>
          <w:color w:val="000000"/>
        </w:rPr>
        <w:t xml:space="preserve">ministracinio nusižengimo protokolo, </w:t>
      </w:r>
      <w:r w:rsidR="00155F8A">
        <w:rPr>
          <w:bCs/>
          <w:color w:val="000000"/>
        </w:rPr>
        <w:t>N</w:t>
      </w:r>
      <w:r w:rsidR="00155F8A" w:rsidRPr="007F0363">
        <w:rPr>
          <w:bCs/>
          <w:color w:val="000000"/>
        </w:rPr>
        <w:t xml:space="preserve">utarimo administracinio nusižengimo byloje, </w:t>
      </w:r>
      <w:r w:rsidR="00155F8A">
        <w:rPr>
          <w:bCs/>
          <w:color w:val="000000"/>
        </w:rPr>
        <w:t>N</w:t>
      </w:r>
      <w:r w:rsidR="00155F8A" w:rsidRPr="007F0363">
        <w:rPr>
          <w:bCs/>
          <w:color w:val="000000"/>
        </w:rPr>
        <w:t>utarimo dėl administracinio nusižengimo, kai protokolas nesurašomas, formų ir jų pildymo taisykl</w:t>
      </w:r>
      <w:r w:rsidR="004553C4">
        <w:rPr>
          <w:bCs/>
          <w:color w:val="000000"/>
        </w:rPr>
        <w:t>ėmis, patvirtintomis</w:t>
      </w:r>
      <w:r w:rsidR="00155F8A" w:rsidRPr="007F0363">
        <w:t xml:space="preserve"> </w:t>
      </w:r>
      <w:r w:rsidR="007F0363" w:rsidRPr="007F0363">
        <w:t xml:space="preserve">Lietuvos Respublikos Vyriausybės </w:t>
      </w:r>
      <w:r w:rsidR="007F0363">
        <w:rPr>
          <w:color w:val="000000"/>
        </w:rPr>
        <w:t xml:space="preserve">2015 m. birželio 22 d. </w:t>
      </w:r>
      <w:r w:rsidR="007F0363" w:rsidRPr="007F0363">
        <w:rPr>
          <w:color w:val="000000"/>
        </w:rPr>
        <w:t>nutarim</w:t>
      </w:r>
      <w:r w:rsidR="007F0363">
        <w:rPr>
          <w:color w:val="000000"/>
        </w:rPr>
        <w:t>u Nr.</w:t>
      </w:r>
      <w:r w:rsidR="00A65847">
        <w:rPr>
          <w:color w:val="000000"/>
        </w:rPr>
        <w:t xml:space="preserve"> </w:t>
      </w:r>
      <w:r w:rsidR="007F0363">
        <w:rPr>
          <w:color w:val="000000"/>
        </w:rPr>
        <w:t xml:space="preserve">640 </w:t>
      </w:r>
      <w:bookmarkEnd w:id="1"/>
      <w:r w:rsidR="007F0363">
        <w:rPr>
          <w:color w:val="000000"/>
        </w:rPr>
        <w:t>„D</w:t>
      </w:r>
      <w:r w:rsidR="007F0363" w:rsidRPr="007F0363">
        <w:rPr>
          <w:bCs/>
          <w:color w:val="000000"/>
        </w:rPr>
        <w:t xml:space="preserve">ėl </w:t>
      </w:r>
      <w:r w:rsidR="007C477A">
        <w:rPr>
          <w:bCs/>
          <w:color w:val="000000"/>
        </w:rPr>
        <w:t>Ad</w:t>
      </w:r>
      <w:r w:rsidR="007F0363" w:rsidRPr="007F0363">
        <w:rPr>
          <w:bCs/>
          <w:color w:val="000000"/>
        </w:rPr>
        <w:t xml:space="preserve">ministracinio nusižengimo protokolo, </w:t>
      </w:r>
      <w:r w:rsidR="007C477A">
        <w:rPr>
          <w:bCs/>
          <w:color w:val="000000"/>
        </w:rPr>
        <w:t>N</w:t>
      </w:r>
      <w:r w:rsidR="007F0363" w:rsidRPr="007F0363">
        <w:rPr>
          <w:bCs/>
          <w:color w:val="000000"/>
        </w:rPr>
        <w:t xml:space="preserve">utarimo administracinio nusižengimo byloje, </w:t>
      </w:r>
      <w:r w:rsidR="007C477A">
        <w:rPr>
          <w:bCs/>
          <w:color w:val="000000"/>
        </w:rPr>
        <w:t>N</w:t>
      </w:r>
      <w:r w:rsidR="007F0363" w:rsidRPr="007F0363">
        <w:rPr>
          <w:bCs/>
          <w:color w:val="000000"/>
        </w:rPr>
        <w:t>utarimo dėl administracinio nusižengimo, kai protokolas nesurašomas, formų ir jų pildymo taisyklių patvirtinimo</w:t>
      </w:r>
      <w:r w:rsidR="007F0363">
        <w:rPr>
          <w:bCs/>
          <w:color w:val="000000"/>
        </w:rPr>
        <w:t>“</w:t>
      </w:r>
      <w:r w:rsidR="007C477A">
        <w:rPr>
          <w:bCs/>
          <w:color w:val="000000"/>
        </w:rPr>
        <w:t>:</w:t>
      </w:r>
    </w:p>
    <w:p w:rsidR="003B262E" w:rsidRDefault="00697EA5" w:rsidP="00FB68EB">
      <w:pPr>
        <w:pStyle w:val="Pagrindiniotekstotrauka"/>
        <w:ind w:firstLine="851"/>
        <w:rPr>
          <w:color w:val="000000" w:themeColor="text1"/>
        </w:rPr>
      </w:pPr>
      <w:r w:rsidRPr="000905B8">
        <w:rPr>
          <w:color w:val="000000" w:themeColor="text1"/>
        </w:rPr>
        <w:t xml:space="preserve">1. </w:t>
      </w:r>
      <w:r w:rsidR="003B262E">
        <w:rPr>
          <w:color w:val="000000" w:themeColor="text1"/>
        </w:rPr>
        <w:t xml:space="preserve">T v i r t i n u </w:t>
      </w:r>
      <w:r w:rsidR="003B262E" w:rsidRPr="000905B8">
        <w:rPr>
          <w:rFonts w:ascii="Times New Roman" w:hAnsi="Times New Roman"/>
          <w:szCs w:val="24"/>
          <w:lang w:eastAsia="lt-LT"/>
        </w:rPr>
        <w:t>Šilalės rajono savivaldybės administracijos</w:t>
      </w:r>
      <w:r w:rsidR="003B262E">
        <w:rPr>
          <w:rFonts w:ascii="Times New Roman" w:hAnsi="Times New Roman"/>
          <w:szCs w:val="24"/>
          <w:lang w:eastAsia="lt-LT"/>
        </w:rPr>
        <w:t xml:space="preserve"> </w:t>
      </w:r>
      <w:r w:rsidR="00C631E5">
        <w:rPr>
          <w:rFonts w:ascii="Times New Roman" w:hAnsi="Times New Roman"/>
          <w:szCs w:val="24"/>
          <w:lang w:eastAsia="lt-LT"/>
        </w:rPr>
        <w:t>valstybės tarnautojų</w:t>
      </w:r>
      <w:r w:rsidR="003B262E">
        <w:rPr>
          <w:rFonts w:ascii="Times New Roman" w:hAnsi="Times New Roman"/>
          <w:szCs w:val="24"/>
          <w:lang w:eastAsia="lt-LT"/>
        </w:rPr>
        <w:t>, kurie turi teisę</w:t>
      </w:r>
      <w:r w:rsidR="003B262E" w:rsidRPr="000905B8">
        <w:rPr>
          <w:rFonts w:ascii="Times New Roman" w:hAnsi="Times New Roman"/>
          <w:szCs w:val="24"/>
          <w:lang w:eastAsia="lt-LT"/>
        </w:rPr>
        <w:t xml:space="preserve"> pradėti administracinių nusižengimų teiseną, atlikti administracinių nusižengimų tyrimus,</w:t>
      </w:r>
      <w:r w:rsidR="003B262E" w:rsidRPr="000905B8">
        <w:rPr>
          <w:rFonts w:ascii="Times New Roman" w:hAnsi="Times New Roman"/>
          <w:b/>
          <w:bCs/>
          <w:szCs w:val="24"/>
          <w:lang w:eastAsia="lt-LT"/>
        </w:rPr>
        <w:t xml:space="preserve"> </w:t>
      </w:r>
      <w:r w:rsidR="003B262E" w:rsidRPr="000905B8">
        <w:rPr>
          <w:rFonts w:ascii="Times New Roman" w:hAnsi="Times New Roman"/>
          <w:szCs w:val="24"/>
          <w:lang w:eastAsia="lt-LT"/>
        </w:rPr>
        <w:t>surašyti administracinių nusižengimų protokolu</w:t>
      </w:r>
      <w:r w:rsidR="00F570CA">
        <w:rPr>
          <w:rFonts w:ascii="Times New Roman" w:hAnsi="Times New Roman"/>
          <w:szCs w:val="24"/>
          <w:lang w:eastAsia="lt-LT"/>
        </w:rPr>
        <w:t>s ir nagrinėti administracinių nusižengimų bylas,</w:t>
      </w:r>
      <w:r w:rsidR="003B262E">
        <w:rPr>
          <w:rFonts w:ascii="Times New Roman" w:hAnsi="Times New Roman"/>
          <w:szCs w:val="24"/>
          <w:lang w:eastAsia="lt-LT"/>
        </w:rPr>
        <w:t xml:space="preserve"> sąrašą </w:t>
      </w:r>
      <w:r w:rsidR="00397026">
        <w:rPr>
          <w:rFonts w:ascii="Times New Roman" w:hAnsi="Times New Roman"/>
          <w:szCs w:val="24"/>
          <w:lang w:eastAsia="lt-LT"/>
        </w:rPr>
        <w:t xml:space="preserve">(toliau – sąrašas) </w:t>
      </w:r>
      <w:r w:rsidR="003B262E">
        <w:rPr>
          <w:rFonts w:ascii="Times New Roman" w:hAnsi="Times New Roman"/>
          <w:szCs w:val="24"/>
          <w:lang w:eastAsia="lt-LT"/>
        </w:rPr>
        <w:t>(pridedama).</w:t>
      </w:r>
    </w:p>
    <w:p w:rsidR="00EB7692" w:rsidRPr="007D2897" w:rsidRDefault="00B76698" w:rsidP="00E960C3">
      <w:pPr>
        <w:pStyle w:val="Antrats"/>
        <w:tabs>
          <w:tab w:val="left" w:pos="6237"/>
        </w:tabs>
        <w:ind w:firstLine="851"/>
        <w:rPr>
          <w:rFonts w:ascii="Times New Roman" w:hAnsi="Times New Roman"/>
          <w:szCs w:val="24"/>
        </w:rPr>
      </w:pPr>
      <w:r w:rsidRPr="000905B8">
        <w:t>2. P a v e d u</w:t>
      </w:r>
      <w:r w:rsidR="00EB7692">
        <w:t xml:space="preserve"> </w:t>
      </w:r>
      <w:r w:rsidR="00397026" w:rsidRPr="000905B8">
        <w:rPr>
          <w:rFonts w:ascii="Times New Roman" w:hAnsi="Times New Roman"/>
          <w:szCs w:val="24"/>
          <w:lang w:eastAsia="lt-LT"/>
        </w:rPr>
        <w:t>Šilalės rajono savivaldybės administracijos</w:t>
      </w:r>
      <w:r w:rsidR="00F03A03">
        <w:rPr>
          <w:rFonts w:ascii="Times New Roman" w:hAnsi="Times New Roman"/>
          <w:szCs w:val="24"/>
          <w:lang w:eastAsia="lt-LT"/>
        </w:rPr>
        <w:t xml:space="preserve"> valstybės tarnautojams</w:t>
      </w:r>
      <w:r w:rsidR="00EB7692">
        <w:t xml:space="preserve">, kurie </w:t>
      </w:r>
      <w:r w:rsidR="00D64232">
        <w:t xml:space="preserve">turi teisę </w:t>
      </w:r>
      <w:r w:rsidR="00D64232" w:rsidRPr="000905B8">
        <w:rPr>
          <w:rFonts w:ascii="Times New Roman" w:hAnsi="Times New Roman"/>
          <w:szCs w:val="24"/>
          <w:lang w:eastAsia="lt-LT"/>
        </w:rPr>
        <w:t>pradėti administracinių nusižengimų teiseną, atlikti administracinių nusižengimų tyrimus,</w:t>
      </w:r>
      <w:r w:rsidR="00D64232" w:rsidRPr="000905B8">
        <w:rPr>
          <w:rFonts w:ascii="Times New Roman" w:hAnsi="Times New Roman"/>
          <w:b/>
          <w:bCs/>
          <w:szCs w:val="24"/>
          <w:lang w:eastAsia="lt-LT"/>
        </w:rPr>
        <w:t xml:space="preserve"> </w:t>
      </w:r>
      <w:r w:rsidR="00D64232" w:rsidRPr="000905B8">
        <w:rPr>
          <w:rFonts w:ascii="Times New Roman" w:hAnsi="Times New Roman"/>
          <w:bCs/>
          <w:szCs w:val="24"/>
          <w:lang w:eastAsia="lt-LT"/>
        </w:rPr>
        <w:t xml:space="preserve">Administracinių nusižengimų registre </w:t>
      </w:r>
      <w:r w:rsidR="00D64232" w:rsidRPr="000905B8">
        <w:rPr>
          <w:rFonts w:ascii="Times New Roman" w:hAnsi="Times New Roman"/>
          <w:szCs w:val="24"/>
          <w:lang w:eastAsia="lt-LT"/>
        </w:rPr>
        <w:t>surašyti administracinių nusižengimų protokolus</w:t>
      </w:r>
      <w:r w:rsidR="00D64232">
        <w:rPr>
          <w:rFonts w:ascii="Times New Roman" w:hAnsi="Times New Roman"/>
          <w:szCs w:val="24"/>
          <w:lang w:eastAsia="lt-LT"/>
        </w:rPr>
        <w:t xml:space="preserve">, nagrinėti administracinių nusižengimų bylas </w:t>
      </w:r>
      <w:r w:rsidR="00330C00">
        <w:rPr>
          <w:rFonts w:ascii="Times New Roman" w:hAnsi="Times New Roman"/>
          <w:szCs w:val="24"/>
          <w:lang w:eastAsia="lt-LT"/>
        </w:rPr>
        <w:t>pagal ANK 589 straipsnį, iki 2023</w:t>
      </w:r>
      <w:r w:rsidR="00D64232">
        <w:rPr>
          <w:rFonts w:ascii="Times New Roman" w:hAnsi="Times New Roman"/>
          <w:szCs w:val="24"/>
          <w:lang w:eastAsia="lt-LT"/>
        </w:rPr>
        <w:t xml:space="preserve"> m. </w:t>
      </w:r>
      <w:r w:rsidR="007D12F9">
        <w:rPr>
          <w:rFonts w:ascii="Times New Roman" w:hAnsi="Times New Roman"/>
          <w:szCs w:val="24"/>
          <w:lang w:eastAsia="lt-LT"/>
        </w:rPr>
        <w:t>sausio 27</w:t>
      </w:r>
      <w:r w:rsidR="006C03A3">
        <w:rPr>
          <w:rFonts w:ascii="Times New Roman" w:hAnsi="Times New Roman"/>
          <w:szCs w:val="24"/>
          <w:lang w:eastAsia="lt-LT"/>
        </w:rPr>
        <w:t xml:space="preserve"> </w:t>
      </w:r>
      <w:r w:rsidR="00D64232">
        <w:rPr>
          <w:rFonts w:ascii="Times New Roman" w:hAnsi="Times New Roman"/>
          <w:szCs w:val="24"/>
          <w:lang w:eastAsia="lt-LT"/>
        </w:rPr>
        <w:t xml:space="preserve"> d. pateikti </w:t>
      </w:r>
      <w:r w:rsidR="00D64232" w:rsidRPr="007D2897">
        <w:rPr>
          <w:rFonts w:ascii="Times New Roman" w:hAnsi="Times New Roman"/>
          <w:szCs w:val="24"/>
          <w:lang w:eastAsia="lt-LT"/>
        </w:rPr>
        <w:t xml:space="preserve">prašymus </w:t>
      </w:r>
      <w:r w:rsidR="007D2897" w:rsidRPr="007D2897">
        <w:rPr>
          <w:rFonts w:ascii="Times New Roman" w:hAnsi="Times New Roman"/>
          <w:szCs w:val="24"/>
        </w:rPr>
        <w:t xml:space="preserve">Informatikos ir ryšių departamentui prie Lietuvos Respublikos vidaus reikalų ministerijos </w:t>
      </w:r>
      <w:r w:rsidR="00D64232" w:rsidRPr="007D2897">
        <w:rPr>
          <w:rFonts w:ascii="Times New Roman" w:hAnsi="Times New Roman"/>
          <w:szCs w:val="24"/>
          <w:lang w:eastAsia="lt-LT"/>
        </w:rPr>
        <w:t xml:space="preserve"> dėl Administracinių nusižengimų registro naudotojų teisių suteikimo</w:t>
      </w:r>
      <w:r w:rsidR="007D2897">
        <w:rPr>
          <w:rFonts w:ascii="Times New Roman" w:hAnsi="Times New Roman"/>
          <w:szCs w:val="24"/>
          <w:lang w:eastAsia="lt-LT"/>
        </w:rPr>
        <w:t>.</w:t>
      </w:r>
    </w:p>
    <w:p w:rsidR="00543068" w:rsidRDefault="00543068" w:rsidP="00FB68EB">
      <w:pPr>
        <w:pStyle w:val="Pagrindiniotekstotrauka"/>
        <w:ind w:firstLine="851"/>
      </w:pPr>
      <w:r>
        <w:t>3</w:t>
      </w:r>
      <w:r w:rsidR="00CF7F30">
        <w:t xml:space="preserve">. </w:t>
      </w:r>
      <w:r>
        <w:t>N u s t a t a u, kad:</w:t>
      </w:r>
    </w:p>
    <w:p w:rsidR="004A1AF6" w:rsidRDefault="00543068" w:rsidP="00FB68EB">
      <w:pPr>
        <w:pStyle w:val="Pagrindiniotekstotrauka"/>
        <w:ind w:firstLine="851"/>
        <w:rPr>
          <w:rFonts w:ascii="Times New Roman" w:hAnsi="Times New Roman"/>
          <w:szCs w:val="24"/>
          <w:lang w:eastAsia="lt-LT"/>
        </w:rPr>
      </w:pPr>
      <w:r>
        <w:t xml:space="preserve">3.1. teisę pradėti administracinę nusižengimų teiseną, atlikti  </w:t>
      </w:r>
      <w:r w:rsidRPr="000905B8">
        <w:rPr>
          <w:rFonts w:ascii="Times New Roman" w:hAnsi="Times New Roman"/>
          <w:szCs w:val="24"/>
          <w:lang w:eastAsia="lt-LT"/>
        </w:rPr>
        <w:t>administracinių nusižengimų tyrim</w:t>
      </w:r>
      <w:r>
        <w:rPr>
          <w:rFonts w:ascii="Times New Roman" w:hAnsi="Times New Roman"/>
          <w:szCs w:val="24"/>
          <w:lang w:eastAsia="lt-LT"/>
        </w:rPr>
        <w:t>ą</w:t>
      </w:r>
      <w:r w:rsidRPr="000905B8">
        <w:rPr>
          <w:rFonts w:ascii="Times New Roman" w:hAnsi="Times New Roman"/>
          <w:szCs w:val="24"/>
          <w:lang w:eastAsia="lt-LT"/>
        </w:rPr>
        <w:t>,</w:t>
      </w:r>
      <w:r w:rsidRPr="000905B8">
        <w:rPr>
          <w:rFonts w:ascii="Times New Roman" w:hAnsi="Times New Roman"/>
          <w:b/>
          <w:bCs/>
          <w:szCs w:val="24"/>
          <w:lang w:eastAsia="lt-LT"/>
        </w:rPr>
        <w:t xml:space="preserve"> </w:t>
      </w:r>
      <w:r w:rsidRPr="00543068">
        <w:rPr>
          <w:rFonts w:ascii="Times New Roman" w:hAnsi="Times New Roman"/>
          <w:bCs/>
          <w:szCs w:val="24"/>
          <w:lang w:eastAsia="lt-LT"/>
        </w:rPr>
        <w:t xml:space="preserve">surašyti </w:t>
      </w:r>
      <w:r w:rsidRPr="000905B8">
        <w:rPr>
          <w:rFonts w:ascii="Times New Roman" w:hAnsi="Times New Roman"/>
          <w:szCs w:val="24"/>
          <w:lang w:eastAsia="lt-LT"/>
        </w:rPr>
        <w:t>administracinių nusižengimų protokolus</w:t>
      </w:r>
      <w:r w:rsidR="004A1AF6">
        <w:rPr>
          <w:rFonts w:ascii="Times New Roman" w:hAnsi="Times New Roman"/>
          <w:szCs w:val="24"/>
          <w:lang w:eastAsia="lt-LT"/>
        </w:rPr>
        <w:t xml:space="preserve"> turi </w:t>
      </w:r>
      <w:r w:rsidR="00F03A03">
        <w:rPr>
          <w:rFonts w:ascii="Times New Roman" w:hAnsi="Times New Roman"/>
          <w:szCs w:val="24"/>
          <w:lang w:eastAsia="lt-LT"/>
        </w:rPr>
        <w:t>Šilalės rajono savivaldybės a</w:t>
      </w:r>
      <w:r w:rsidR="004A1AF6">
        <w:rPr>
          <w:rFonts w:ascii="Times New Roman" w:hAnsi="Times New Roman"/>
          <w:szCs w:val="24"/>
          <w:lang w:eastAsia="lt-LT"/>
        </w:rPr>
        <w:t>dministracijos valstybės tarnautojai</w:t>
      </w:r>
      <w:r w:rsidR="00397026">
        <w:rPr>
          <w:rFonts w:ascii="Times New Roman" w:hAnsi="Times New Roman"/>
          <w:szCs w:val="24"/>
          <w:lang w:eastAsia="lt-LT"/>
        </w:rPr>
        <w:t xml:space="preserve"> </w:t>
      </w:r>
      <w:bookmarkStart w:id="2" w:name="_Hlk534695021"/>
      <w:r w:rsidR="00397026">
        <w:rPr>
          <w:rFonts w:ascii="Times New Roman" w:hAnsi="Times New Roman"/>
          <w:szCs w:val="24"/>
          <w:lang w:eastAsia="lt-LT"/>
        </w:rPr>
        <w:t>pagal</w:t>
      </w:r>
      <w:r w:rsidR="00A65847">
        <w:rPr>
          <w:rFonts w:ascii="Times New Roman" w:hAnsi="Times New Roman"/>
          <w:szCs w:val="24"/>
          <w:lang w:eastAsia="lt-LT"/>
        </w:rPr>
        <w:t xml:space="preserve"> šio įsakymo 1 punktu</w:t>
      </w:r>
      <w:r w:rsidR="00397026">
        <w:rPr>
          <w:rFonts w:ascii="Times New Roman" w:hAnsi="Times New Roman"/>
          <w:szCs w:val="24"/>
          <w:lang w:eastAsia="lt-LT"/>
        </w:rPr>
        <w:t xml:space="preserve"> </w:t>
      </w:r>
      <w:bookmarkEnd w:id="2"/>
      <w:r w:rsidR="00397026">
        <w:rPr>
          <w:rFonts w:ascii="Times New Roman" w:hAnsi="Times New Roman"/>
          <w:szCs w:val="24"/>
          <w:lang w:eastAsia="lt-LT"/>
        </w:rPr>
        <w:t>patvirtintą sąrašą</w:t>
      </w:r>
      <w:r w:rsidR="004A1AF6">
        <w:rPr>
          <w:rFonts w:ascii="Times New Roman" w:hAnsi="Times New Roman"/>
          <w:szCs w:val="24"/>
          <w:lang w:eastAsia="lt-LT"/>
        </w:rPr>
        <w:t>;</w:t>
      </w:r>
    </w:p>
    <w:p w:rsidR="004A1AF6" w:rsidRDefault="004A1AF6" w:rsidP="00FB68EB">
      <w:pPr>
        <w:pStyle w:val="Pagrindiniotekstotrauka"/>
        <w:ind w:firstLine="851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3.2. teisę priimti nutarimą administracinio  nusižengimo byloje (nagrinėti</w:t>
      </w:r>
      <w:r w:rsidRPr="004A1AF6">
        <w:rPr>
          <w:rFonts w:ascii="Times New Roman" w:hAnsi="Times New Roman"/>
          <w:szCs w:val="24"/>
          <w:lang w:eastAsia="lt-LT"/>
        </w:rPr>
        <w:t xml:space="preserve"> </w:t>
      </w:r>
      <w:r>
        <w:rPr>
          <w:rFonts w:ascii="Times New Roman" w:hAnsi="Times New Roman"/>
          <w:szCs w:val="24"/>
          <w:lang w:eastAsia="lt-LT"/>
        </w:rPr>
        <w:t>administracinių nusižengimų bylas)</w:t>
      </w:r>
      <w:r w:rsidRPr="004A1AF6">
        <w:rPr>
          <w:rFonts w:ascii="Times New Roman" w:hAnsi="Times New Roman"/>
          <w:szCs w:val="24"/>
          <w:lang w:eastAsia="lt-LT"/>
        </w:rPr>
        <w:t xml:space="preserve"> </w:t>
      </w:r>
      <w:r>
        <w:rPr>
          <w:rFonts w:ascii="Times New Roman" w:hAnsi="Times New Roman"/>
          <w:szCs w:val="24"/>
          <w:lang w:eastAsia="lt-LT"/>
        </w:rPr>
        <w:t>turi Šilalės rajono savivaldybės administracijos valstybės tarnautojai</w:t>
      </w:r>
      <w:r w:rsidR="00397026">
        <w:rPr>
          <w:rFonts w:ascii="Times New Roman" w:hAnsi="Times New Roman"/>
          <w:szCs w:val="24"/>
          <w:lang w:eastAsia="lt-LT"/>
        </w:rPr>
        <w:t xml:space="preserve"> pagal </w:t>
      </w:r>
      <w:r w:rsidR="00A65847">
        <w:rPr>
          <w:rFonts w:ascii="Times New Roman" w:hAnsi="Times New Roman"/>
          <w:szCs w:val="24"/>
          <w:lang w:eastAsia="lt-LT"/>
        </w:rPr>
        <w:t xml:space="preserve">šio įsakymo 1 punktu </w:t>
      </w:r>
      <w:r w:rsidR="00397026">
        <w:rPr>
          <w:rFonts w:ascii="Times New Roman" w:hAnsi="Times New Roman"/>
          <w:szCs w:val="24"/>
          <w:lang w:eastAsia="lt-LT"/>
        </w:rPr>
        <w:t>patvirtintą sąrašą</w:t>
      </w:r>
      <w:r>
        <w:rPr>
          <w:rFonts w:ascii="Times New Roman" w:hAnsi="Times New Roman"/>
          <w:szCs w:val="24"/>
          <w:lang w:eastAsia="lt-LT"/>
        </w:rPr>
        <w:t>;</w:t>
      </w:r>
    </w:p>
    <w:p w:rsidR="004A1AF6" w:rsidRDefault="004A1AF6" w:rsidP="00FB68EB">
      <w:pPr>
        <w:pStyle w:val="Pagrindiniotekstotrauka"/>
        <w:ind w:firstLine="851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3.3. tas pats valstybės tarnautojas paprastai negali tirti administracinio nusižengimo ir priimti sprendimo</w:t>
      </w:r>
      <w:r w:rsidR="00C13F22">
        <w:rPr>
          <w:rFonts w:ascii="Times New Roman" w:hAnsi="Times New Roman"/>
          <w:szCs w:val="24"/>
          <w:lang w:eastAsia="lt-LT"/>
        </w:rPr>
        <w:t xml:space="preserve"> </w:t>
      </w:r>
      <w:r>
        <w:rPr>
          <w:rFonts w:ascii="Times New Roman" w:hAnsi="Times New Roman"/>
          <w:szCs w:val="24"/>
          <w:lang w:eastAsia="lt-LT"/>
        </w:rPr>
        <w:t xml:space="preserve">administracinio nusižengimo byloje </w:t>
      </w:r>
      <w:r w:rsidR="00C13F22">
        <w:rPr>
          <w:rFonts w:ascii="Times New Roman" w:hAnsi="Times New Roman"/>
          <w:szCs w:val="24"/>
          <w:lang w:eastAsia="lt-LT"/>
        </w:rPr>
        <w:t>(nagrinėti</w:t>
      </w:r>
      <w:r w:rsidR="00C13F22" w:rsidRPr="004A1AF6">
        <w:rPr>
          <w:rFonts w:ascii="Times New Roman" w:hAnsi="Times New Roman"/>
          <w:szCs w:val="24"/>
          <w:lang w:eastAsia="lt-LT"/>
        </w:rPr>
        <w:t xml:space="preserve"> </w:t>
      </w:r>
      <w:r w:rsidR="00C13F22">
        <w:rPr>
          <w:rFonts w:ascii="Times New Roman" w:hAnsi="Times New Roman"/>
          <w:szCs w:val="24"/>
          <w:lang w:eastAsia="lt-LT"/>
        </w:rPr>
        <w:t>administracinių nusižengimų bylos), išskyrus atvejus, kai tai neįmanoma dėl organizacinių kliūčių ar institucijos struktūros.</w:t>
      </w:r>
    </w:p>
    <w:p w:rsidR="00C13F22" w:rsidRDefault="00C13F22" w:rsidP="00FB68EB">
      <w:pPr>
        <w:pStyle w:val="Pagrindiniotekstotrauka"/>
        <w:ind w:firstLine="851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4. P a v e d u šio įsakymo 1 punkte nurodytiems asmenims:</w:t>
      </w:r>
    </w:p>
    <w:p w:rsidR="00C13F22" w:rsidRDefault="00C13F22" w:rsidP="00C13F22">
      <w:pPr>
        <w:pStyle w:val="Pagrindiniotekstotrauka"/>
        <w:ind w:firstLine="851"/>
        <w:rPr>
          <w:rFonts w:ascii="Times New Roman" w:hAnsi="Times New Roman"/>
          <w:color w:val="000000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4.1. </w:t>
      </w:r>
      <w:r w:rsidRPr="000905B8">
        <w:rPr>
          <w:rFonts w:ascii="Times New Roman" w:hAnsi="Times New Roman"/>
          <w:color w:val="000000"/>
          <w:szCs w:val="24"/>
          <w:lang w:eastAsia="lt-LT"/>
        </w:rPr>
        <w:t>surašant administracinio nusižengimo protokolus</w:t>
      </w:r>
      <w:r w:rsidR="00F570CA">
        <w:rPr>
          <w:rFonts w:ascii="Times New Roman" w:hAnsi="Times New Roman"/>
          <w:color w:val="000000"/>
          <w:szCs w:val="24"/>
          <w:lang w:eastAsia="lt-LT"/>
        </w:rPr>
        <w:t xml:space="preserve"> ar</w:t>
      </w:r>
      <w:r w:rsidRPr="00DD2ADD">
        <w:rPr>
          <w:rFonts w:ascii="Times New Roman" w:hAnsi="Times New Roman"/>
          <w:color w:val="000000"/>
          <w:szCs w:val="24"/>
          <w:lang w:eastAsia="lt-LT"/>
        </w:rPr>
        <w:t xml:space="preserve"> nutarimus administracinio nusižengimo bylose, vadovautis </w:t>
      </w:r>
      <w:r>
        <w:rPr>
          <w:bCs/>
          <w:color w:val="000000"/>
        </w:rPr>
        <w:t>Ad</w:t>
      </w:r>
      <w:r w:rsidRPr="007F0363">
        <w:rPr>
          <w:bCs/>
          <w:color w:val="000000"/>
        </w:rPr>
        <w:t xml:space="preserve">ministracinio nusižengimo protokolo, </w:t>
      </w:r>
      <w:r>
        <w:rPr>
          <w:bCs/>
          <w:color w:val="000000"/>
        </w:rPr>
        <w:t>N</w:t>
      </w:r>
      <w:r w:rsidRPr="007F0363">
        <w:rPr>
          <w:bCs/>
          <w:color w:val="000000"/>
        </w:rPr>
        <w:t xml:space="preserve">utarimo administracinio nusižengimo byloje, </w:t>
      </w:r>
      <w:r>
        <w:rPr>
          <w:bCs/>
          <w:color w:val="000000"/>
        </w:rPr>
        <w:t>N</w:t>
      </w:r>
      <w:r w:rsidRPr="007F0363">
        <w:rPr>
          <w:bCs/>
          <w:color w:val="000000"/>
        </w:rPr>
        <w:t>utarimo dėl administracinio nusižengimo, kai protokolas nesurašomas, formų ir jų pildymo taisykl</w:t>
      </w:r>
      <w:r>
        <w:rPr>
          <w:bCs/>
          <w:color w:val="000000"/>
        </w:rPr>
        <w:t>ėmis</w:t>
      </w:r>
      <w:r w:rsidRPr="00DD2ADD">
        <w:rPr>
          <w:rFonts w:ascii="Times New Roman" w:hAnsi="Times New Roman"/>
          <w:color w:val="000000"/>
          <w:szCs w:val="24"/>
          <w:lang w:eastAsia="lt-LT"/>
        </w:rPr>
        <w:t xml:space="preserve">, patvirtintomis Lietuvos Respublikos Vyriausybės 2015 m. birželio 22 d. </w:t>
      </w:r>
      <w:r w:rsidRPr="00DD2ADD">
        <w:rPr>
          <w:rFonts w:ascii="Times New Roman" w:hAnsi="Times New Roman"/>
          <w:color w:val="000000"/>
          <w:szCs w:val="24"/>
          <w:lang w:eastAsia="lt-LT"/>
        </w:rPr>
        <w:lastRenderedPageBreak/>
        <w:t>nutarimu Nr. 640 „Dėl Administracinio teisės pažeidimo protokolo, nutarimo administracinio teisės pažeidimo byloje, nutarimo dėl administracinio teisės pažeidimo, kai protokolas</w:t>
      </w:r>
      <w:r w:rsidRPr="000905B8">
        <w:rPr>
          <w:rFonts w:ascii="Times New Roman" w:hAnsi="Times New Roman"/>
          <w:color w:val="000000"/>
          <w:szCs w:val="24"/>
          <w:lang w:eastAsia="lt-LT"/>
        </w:rPr>
        <w:t xml:space="preserve"> nesurašomas, formų ir jų pildymo taisyklių patvirtinimo“</w:t>
      </w:r>
      <w:r w:rsidR="002D233C">
        <w:rPr>
          <w:rFonts w:ascii="Times New Roman" w:hAnsi="Times New Roman"/>
          <w:color w:val="000000"/>
          <w:szCs w:val="24"/>
          <w:lang w:eastAsia="lt-LT"/>
        </w:rPr>
        <w:t>;</w:t>
      </w:r>
    </w:p>
    <w:p w:rsidR="002D233C" w:rsidRDefault="002D233C" w:rsidP="00C13F22">
      <w:pPr>
        <w:pStyle w:val="Pagrindiniotekstotrauka"/>
        <w:ind w:firstLine="851"/>
        <w:rPr>
          <w:color w:val="000000"/>
        </w:rPr>
      </w:pPr>
      <w:r>
        <w:rPr>
          <w:rFonts w:ascii="Times New Roman" w:hAnsi="Times New Roman"/>
          <w:color w:val="000000"/>
          <w:szCs w:val="24"/>
          <w:lang w:eastAsia="lt-LT"/>
        </w:rPr>
        <w:t xml:space="preserve">4.2. </w:t>
      </w:r>
      <w:r w:rsidR="00E960C3">
        <w:rPr>
          <w:color w:val="000000"/>
        </w:rPr>
        <w:t>suvesti į Administracinių nusižengimų registrą visus administracinių nusižengimų protokolus ir nutarimus</w:t>
      </w:r>
      <w:r w:rsidR="00F30636">
        <w:rPr>
          <w:color w:val="000000"/>
        </w:rPr>
        <w:t>,</w:t>
      </w:r>
      <w:r w:rsidR="00E960C3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Cs w:val="24"/>
          <w:lang w:eastAsia="lt-LT"/>
        </w:rPr>
        <w:t xml:space="preserve">vadovaujantis </w:t>
      </w:r>
      <w:r w:rsidRPr="007F0363">
        <w:t xml:space="preserve">Lietuvos Respublikos Vyriausybės </w:t>
      </w:r>
      <w:r>
        <w:rPr>
          <w:color w:val="000000"/>
        </w:rPr>
        <w:t xml:space="preserve">2016 m. gruodžio 28 d. </w:t>
      </w:r>
      <w:r w:rsidRPr="007F0363">
        <w:rPr>
          <w:color w:val="000000"/>
        </w:rPr>
        <w:t>nutarim</w:t>
      </w:r>
      <w:r>
        <w:rPr>
          <w:color w:val="000000"/>
        </w:rPr>
        <w:t>u Nr.1278 „Dėl Administracinių teisės pažeidimų registro reorganizavimo ir Administracinių nusižengimo registro nuostatų patvirtinimo“</w:t>
      </w:r>
      <w:r w:rsidR="00F30636">
        <w:rPr>
          <w:color w:val="000000"/>
        </w:rPr>
        <w:t>,</w:t>
      </w:r>
      <w:r>
        <w:rPr>
          <w:color w:val="000000"/>
        </w:rPr>
        <w:t xml:space="preserve"> ne vėliau kaip </w:t>
      </w:r>
      <w:r w:rsidR="00E960C3">
        <w:rPr>
          <w:color w:val="000000"/>
        </w:rPr>
        <w:t xml:space="preserve">per </w:t>
      </w:r>
      <w:r>
        <w:rPr>
          <w:color w:val="000000"/>
        </w:rPr>
        <w:t>3 darbo dienas po jų surašymo, naudotis Administracinių nusižengimų registre automatizuotu būdu formuojamomis protokolo, nutarimo ir kitų procesinių dokumentų formomis</w:t>
      </w:r>
      <w:r w:rsidR="00F30636">
        <w:rPr>
          <w:color w:val="000000"/>
        </w:rPr>
        <w:t>.</w:t>
      </w:r>
    </w:p>
    <w:p w:rsidR="00673E2E" w:rsidRPr="00F30636" w:rsidRDefault="00673E2E" w:rsidP="00FF325D">
      <w:pPr>
        <w:tabs>
          <w:tab w:val="left" w:pos="851"/>
          <w:tab w:val="left" w:pos="993"/>
        </w:tabs>
        <w:ind w:firstLine="851"/>
        <w:jc w:val="both"/>
        <w:rPr>
          <w:lang w:val="lt-LT"/>
        </w:rPr>
      </w:pPr>
      <w:r w:rsidRPr="00F30636">
        <w:rPr>
          <w:color w:val="000000"/>
          <w:lang w:val="lt-LT" w:eastAsia="lt-LT"/>
        </w:rPr>
        <w:t xml:space="preserve">5. </w:t>
      </w:r>
      <w:r w:rsidRPr="00F30636">
        <w:rPr>
          <w:lang w:val="lt-LT"/>
        </w:rPr>
        <w:t xml:space="preserve">Į p a r e i g o j u Danutę </w:t>
      </w:r>
      <w:proofErr w:type="spellStart"/>
      <w:r w:rsidRPr="00F30636">
        <w:rPr>
          <w:lang w:val="lt-LT"/>
        </w:rPr>
        <w:t>Ringienę</w:t>
      </w:r>
      <w:proofErr w:type="spellEnd"/>
      <w:r w:rsidRPr="00F30636">
        <w:rPr>
          <w:lang w:val="lt-LT"/>
        </w:rPr>
        <w:t xml:space="preserve">, </w:t>
      </w:r>
      <w:r w:rsidR="00330C00">
        <w:rPr>
          <w:lang w:val="lt-LT"/>
        </w:rPr>
        <w:t>Veiklos administravimo skyriaus dokumentų tvarkytoją</w:t>
      </w:r>
      <w:r w:rsidRPr="00F30636">
        <w:rPr>
          <w:lang w:val="lt-LT"/>
        </w:rPr>
        <w:t xml:space="preserve">, per dokumentų valdymo sistemą ,,Kontora“ su šiuo įsakymu supažindinti </w:t>
      </w:r>
      <w:r w:rsidR="00F03A03" w:rsidRPr="00F30636">
        <w:rPr>
          <w:lang w:val="lt-LT"/>
        </w:rPr>
        <w:t>Šilalės rajono savivaldybės a</w:t>
      </w:r>
      <w:r w:rsidR="00B37957" w:rsidRPr="00F30636">
        <w:rPr>
          <w:lang w:val="lt-LT"/>
        </w:rPr>
        <w:t>dministracijos valstybės tarnautojus</w:t>
      </w:r>
      <w:r w:rsidR="00CD676C" w:rsidRPr="00F30636">
        <w:rPr>
          <w:lang w:val="lt-LT"/>
        </w:rPr>
        <w:t>, nurodytus šio įsakymo 1 punkt</w:t>
      </w:r>
      <w:r w:rsidR="00A65847" w:rsidRPr="00F30636">
        <w:rPr>
          <w:lang w:val="lt-LT"/>
        </w:rPr>
        <w:t>u patvirtint</w:t>
      </w:r>
      <w:r w:rsidR="00E960C3" w:rsidRPr="00F30636">
        <w:rPr>
          <w:lang w:val="lt-LT"/>
        </w:rPr>
        <w:t>ame</w:t>
      </w:r>
      <w:r w:rsidR="00A65847" w:rsidRPr="00F30636">
        <w:rPr>
          <w:lang w:val="lt-LT"/>
        </w:rPr>
        <w:t xml:space="preserve"> sąraš</w:t>
      </w:r>
      <w:r w:rsidR="00E960C3" w:rsidRPr="00F30636">
        <w:rPr>
          <w:lang w:val="lt-LT"/>
        </w:rPr>
        <w:t>e</w:t>
      </w:r>
      <w:r w:rsidR="00CD676C" w:rsidRPr="00F30636">
        <w:rPr>
          <w:lang w:val="lt-LT"/>
        </w:rPr>
        <w:t>.</w:t>
      </w:r>
    </w:p>
    <w:p w:rsidR="00E32C4B" w:rsidRDefault="00F570CA" w:rsidP="00BC42BF">
      <w:pPr>
        <w:ind w:firstLine="851"/>
        <w:jc w:val="both"/>
        <w:rPr>
          <w:lang w:val="lt-LT" w:eastAsia="lt-LT"/>
        </w:rPr>
      </w:pPr>
      <w:r>
        <w:rPr>
          <w:lang w:val="lt-LT" w:eastAsia="lt-LT"/>
        </w:rPr>
        <w:t>6</w:t>
      </w:r>
      <w:r w:rsidR="00E32C4B">
        <w:rPr>
          <w:lang w:val="lt-LT" w:eastAsia="lt-LT"/>
        </w:rPr>
        <w:t>. Į p a r e i g o j u paskelbti šį įsakymą Šilalės rajono savivaldybės interneto svetainėje ir Teisės aktų registre.</w:t>
      </w:r>
    </w:p>
    <w:p w:rsidR="00330C00" w:rsidRPr="00330C00" w:rsidRDefault="00330C00" w:rsidP="00BC42BF">
      <w:pPr>
        <w:ind w:firstLine="851"/>
        <w:jc w:val="both"/>
        <w:rPr>
          <w:b/>
          <w:bCs/>
          <w:lang w:val="lt-LT" w:eastAsia="lt-LT"/>
        </w:rPr>
      </w:pPr>
      <w:r>
        <w:rPr>
          <w:lang w:val="lt-LT" w:eastAsia="lt-LT"/>
        </w:rPr>
        <w:t>7. P  r i p a ž į s t u netekusiu galios Šilalės rajono savivaldybės administracijos direktoriaus 2019 m. saus</w:t>
      </w:r>
      <w:r w:rsidR="00FF325D">
        <w:rPr>
          <w:lang w:val="lt-LT" w:eastAsia="lt-LT"/>
        </w:rPr>
        <w:t>io 10 d.</w:t>
      </w:r>
      <w:r>
        <w:rPr>
          <w:lang w:val="lt-LT" w:eastAsia="lt-LT"/>
        </w:rPr>
        <w:t xml:space="preserve"> įsakymą Nr. DĮV-64 ,,</w:t>
      </w:r>
      <w:r>
        <w:rPr>
          <w:bCs/>
          <w:lang w:val="lt-LT" w:eastAsia="lt-LT"/>
        </w:rPr>
        <w:t>D</w:t>
      </w:r>
      <w:r w:rsidRPr="00330C00">
        <w:rPr>
          <w:bCs/>
          <w:lang w:val="lt-LT" w:eastAsia="lt-LT"/>
        </w:rPr>
        <w:t>ėl įgaliojimų pradėti administracinių nusižengimų teiseną, atlikti administracinių nusižengimų tyrimus, surašyti administracinių nusižengimų protokolus ir nagrinėti administracinių nusižengimų bylas suteikimo</w:t>
      </w:r>
      <w:r>
        <w:rPr>
          <w:bCs/>
          <w:lang w:val="lt-LT" w:eastAsia="lt-LT"/>
        </w:rPr>
        <w:t>‘‘.</w:t>
      </w:r>
    </w:p>
    <w:p w:rsidR="00697EA5" w:rsidRPr="000905B8" w:rsidRDefault="00697EA5" w:rsidP="00697EA5">
      <w:pPr>
        <w:ind w:firstLine="851"/>
        <w:jc w:val="both"/>
        <w:rPr>
          <w:lang w:val="lt-LT"/>
        </w:rPr>
      </w:pPr>
      <w:r w:rsidRPr="000905B8">
        <w:rPr>
          <w:lang w:val="lt-LT" w:eastAsia="lt-LT"/>
        </w:rPr>
        <w:t xml:space="preserve">Šis įsakymas </w:t>
      </w:r>
      <w:r w:rsidRPr="000905B8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 w:rsidR="00AB0EA0">
        <w:rPr>
          <w:lang w:val="lt-LT"/>
        </w:rPr>
        <w:t>(</w:t>
      </w:r>
      <w:r w:rsidRPr="000905B8">
        <w:rPr>
          <w:lang w:val="lt-LT"/>
        </w:rPr>
        <w:t>H. Manto g. 37, 92236 Klaipėda</w:t>
      </w:r>
      <w:r w:rsidR="00AB0EA0">
        <w:rPr>
          <w:lang w:val="lt-LT"/>
        </w:rPr>
        <w:t>)</w:t>
      </w:r>
      <w:r w:rsidRPr="000905B8">
        <w:rPr>
          <w:lang w:val="lt-LT"/>
        </w:rPr>
        <w:t xml:space="preserve"> arba Regionų apygardos administracinio </w:t>
      </w:r>
      <w:r w:rsidR="00AB0EA0">
        <w:rPr>
          <w:lang w:val="lt-LT"/>
        </w:rPr>
        <w:t>teismo Klaipėdos rūmams (</w:t>
      </w:r>
      <w:r w:rsidRPr="000905B8">
        <w:rPr>
          <w:lang w:val="lt-LT"/>
        </w:rPr>
        <w:t>Galinio Pylimo g. 9, 91230 Klaipėda</w:t>
      </w:r>
      <w:r w:rsidR="00AB0EA0">
        <w:rPr>
          <w:lang w:val="lt-LT"/>
        </w:rPr>
        <w:t>)</w:t>
      </w:r>
      <w:r w:rsidRPr="000905B8">
        <w:rPr>
          <w:lang w:val="lt-LT"/>
        </w:rPr>
        <w:t xml:space="preserve"> per vieną mėnesį nuo šio įsakymo paskelbimo arba įteikimo suinteresuotiems asmenims dienos.</w:t>
      </w:r>
    </w:p>
    <w:p w:rsidR="00053E00" w:rsidRPr="000905B8" w:rsidRDefault="00053E00" w:rsidP="00053E00">
      <w:pPr>
        <w:pStyle w:val="Pagrindiniotekstotrauka"/>
        <w:ind w:firstLine="0"/>
      </w:pPr>
    </w:p>
    <w:p w:rsidR="00F64EBD" w:rsidRPr="000905B8" w:rsidRDefault="00F64EBD" w:rsidP="00053E00">
      <w:pPr>
        <w:pStyle w:val="Pagrindiniotekstotrauka"/>
        <w:ind w:firstLine="0"/>
      </w:pPr>
    </w:p>
    <w:p w:rsidR="00053E00" w:rsidRPr="000905B8" w:rsidRDefault="00053E00" w:rsidP="00053E00">
      <w:pPr>
        <w:pStyle w:val="Pagrindiniotekstotrauka"/>
        <w:ind w:firstLine="0"/>
        <w:rPr>
          <w:bCs/>
        </w:rPr>
      </w:pPr>
      <w:r w:rsidRPr="000905B8">
        <w:t xml:space="preserve">Administracijos </w:t>
      </w:r>
      <w:r w:rsidRPr="000905B8">
        <w:rPr>
          <w:bCs/>
        </w:rPr>
        <w:t>direktori</w:t>
      </w:r>
      <w:r w:rsidR="00F92877" w:rsidRPr="000905B8">
        <w:rPr>
          <w:bCs/>
        </w:rPr>
        <w:t xml:space="preserve">us                                                                                  </w:t>
      </w:r>
      <w:proofErr w:type="spellStart"/>
      <w:r w:rsidR="00330C00">
        <w:rPr>
          <w:bCs/>
        </w:rPr>
        <w:t>Gedeminas</w:t>
      </w:r>
      <w:proofErr w:type="spellEnd"/>
      <w:r w:rsidR="00330C00">
        <w:rPr>
          <w:bCs/>
        </w:rPr>
        <w:t xml:space="preserve"> </w:t>
      </w:r>
      <w:proofErr w:type="spellStart"/>
      <w:r w:rsidR="00330C00">
        <w:rPr>
          <w:bCs/>
        </w:rPr>
        <w:t>Sungaila</w:t>
      </w:r>
      <w:proofErr w:type="spellEnd"/>
    </w:p>
    <w:p w:rsidR="0016414E" w:rsidRPr="000905B8" w:rsidRDefault="0016414E" w:rsidP="0016414E">
      <w:pPr>
        <w:rPr>
          <w:bCs/>
          <w:lang w:val="lt-LT"/>
        </w:rPr>
      </w:pPr>
    </w:p>
    <w:p w:rsidR="0016414E" w:rsidRPr="000905B8" w:rsidRDefault="0016414E" w:rsidP="0016414E">
      <w:pPr>
        <w:rPr>
          <w:bCs/>
          <w:lang w:val="lt-LT"/>
        </w:rPr>
      </w:pPr>
    </w:p>
    <w:sectPr w:rsidR="0016414E" w:rsidRPr="000905B8" w:rsidSect="00F30636">
      <w:headerReference w:type="even" r:id="rId7"/>
      <w:headerReference w:type="default" r:id="rId8"/>
      <w:footerReference w:type="default" r:id="rId9"/>
      <w:type w:val="continuous"/>
      <w:pgSz w:w="11906" w:h="16838" w:code="9"/>
      <w:pgMar w:top="1134" w:right="567" w:bottom="1134" w:left="1701" w:header="567" w:footer="567" w:gutter="0"/>
      <w:pgNumType w:start="1" w:chapStyle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5A" w:rsidRDefault="0090275A">
      <w:r>
        <w:separator/>
      </w:r>
    </w:p>
  </w:endnote>
  <w:endnote w:type="continuationSeparator" w:id="0">
    <w:p w:rsidR="0090275A" w:rsidRDefault="0090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26" w:rsidRDefault="00F55D26">
    <w:pPr>
      <w:pStyle w:val="Porat"/>
      <w:ind w:firstLine="0"/>
      <w:rPr>
        <w:sz w:val="16"/>
      </w:rPr>
    </w:pPr>
  </w:p>
  <w:p w:rsidR="001E2371" w:rsidRDefault="001E2371">
    <w:pPr>
      <w:pStyle w:val="Porat"/>
      <w:ind w:firstLine="0"/>
      <w:rPr>
        <w:sz w:val="16"/>
      </w:rPr>
    </w:pPr>
  </w:p>
  <w:p w:rsidR="001E2371" w:rsidRDefault="001E2371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5A" w:rsidRDefault="0090275A">
      <w:r>
        <w:separator/>
      </w:r>
    </w:p>
  </w:footnote>
  <w:footnote w:type="continuationSeparator" w:id="0">
    <w:p w:rsidR="0090275A" w:rsidRDefault="0090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26" w:rsidRDefault="00020779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F55D26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F55D26">
      <w:rPr>
        <w:rStyle w:val="Puslapionumeris"/>
        <w:noProof/>
        <w:sz w:val="20"/>
      </w:rPr>
      <w:t>1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041284"/>
      <w:docPartObj>
        <w:docPartGallery w:val="Page Numbers (Top of Page)"/>
        <w:docPartUnique/>
      </w:docPartObj>
    </w:sdtPr>
    <w:sdtEndPr/>
    <w:sdtContent>
      <w:p w:rsidR="0023140B" w:rsidRDefault="0023140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40E">
          <w:rPr>
            <w:noProof/>
          </w:rPr>
          <w:t>2</w:t>
        </w:r>
        <w:r>
          <w:fldChar w:fldCharType="end"/>
        </w:r>
      </w:p>
    </w:sdtContent>
  </w:sdt>
  <w:p w:rsidR="00F55D26" w:rsidRDefault="00F55D26">
    <w:pPr>
      <w:pStyle w:val="Antrats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D9"/>
    <w:rsid w:val="00020779"/>
    <w:rsid w:val="000265B8"/>
    <w:rsid w:val="00047A52"/>
    <w:rsid w:val="00053E00"/>
    <w:rsid w:val="000545EF"/>
    <w:rsid w:val="00064463"/>
    <w:rsid w:val="00070F9C"/>
    <w:rsid w:val="00080E3E"/>
    <w:rsid w:val="000905B8"/>
    <w:rsid w:val="000B57D2"/>
    <w:rsid w:val="000D080D"/>
    <w:rsid w:val="000E14DC"/>
    <w:rsid w:val="001159BD"/>
    <w:rsid w:val="001264AC"/>
    <w:rsid w:val="00131713"/>
    <w:rsid w:val="001405F7"/>
    <w:rsid w:val="00144C7E"/>
    <w:rsid w:val="00155F8A"/>
    <w:rsid w:val="0016414E"/>
    <w:rsid w:val="0016673C"/>
    <w:rsid w:val="00166A5E"/>
    <w:rsid w:val="001778C2"/>
    <w:rsid w:val="001965EC"/>
    <w:rsid w:val="001D6CEA"/>
    <w:rsid w:val="001E2371"/>
    <w:rsid w:val="001E7BD2"/>
    <w:rsid w:val="002066E0"/>
    <w:rsid w:val="0023140B"/>
    <w:rsid w:val="0023664D"/>
    <w:rsid w:val="00246E1A"/>
    <w:rsid w:val="00255F42"/>
    <w:rsid w:val="00257C03"/>
    <w:rsid w:val="00260E46"/>
    <w:rsid w:val="002651B8"/>
    <w:rsid w:val="002777ED"/>
    <w:rsid w:val="0028674F"/>
    <w:rsid w:val="002911A8"/>
    <w:rsid w:val="002D233C"/>
    <w:rsid w:val="002D34FF"/>
    <w:rsid w:val="0031147A"/>
    <w:rsid w:val="0031177F"/>
    <w:rsid w:val="00314614"/>
    <w:rsid w:val="0031718B"/>
    <w:rsid w:val="00330C00"/>
    <w:rsid w:val="0033149B"/>
    <w:rsid w:val="003667F1"/>
    <w:rsid w:val="00366B17"/>
    <w:rsid w:val="00397026"/>
    <w:rsid w:val="003B262E"/>
    <w:rsid w:val="003B52FF"/>
    <w:rsid w:val="003C193D"/>
    <w:rsid w:val="003C3EA4"/>
    <w:rsid w:val="003E3867"/>
    <w:rsid w:val="003F1071"/>
    <w:rsid w:val="003F36DD"/>
    <w:rsid w:val="004004B0"/>
    <w:rsid w:val="004021B9"/>
    <w:rsid w:val="004029CF"/>
    <w:rsid w:val="00411503"/>
    <w:rsid w:val="00412F02"/>
    <w:rsid w:val="00420427"/>
    <w:rsid w:val="00431475"/>
    <w:rsid w:val="00432FB9"/>
    <w:rsid w:val="004553C4"/>
    <w:rsid w:val="00463EC4"/>
    <w:rsid w:val="004843F6"/>
    <w:rsid w:val="004A1AF6"/>
    <w:rsid w:val="004D5FC3"/>
    <w:rsid w:val="004E2BCC"/>
    <w:rsid w:val="004F454F"/>
    <w:rsid w:val="00502F07"/>
    <w:rsid w:val="00515786"/>
    <w:rsid w:val="005160F0"/>
    <w:rsid w:val="00517737"/>
    <w:rsid w:val="00543068"/>
    <w:rsid w:val="00543B2D"/>
    <w:rsid w:val="00545AD8"/>
    <w:rsid w:val="00560873"/>
    <w:rsid w:val="00561322"/>
    <w:rsid w:val="00576CF7"/>
    <w:rsid w:val="005B517E"/>
    <w:rsid w:val="005E3EB8"/>
    <w:rsid w:val="005E5D75"/>
    <w:rsid w:val="005F0B9D"/>
    <w:rsid w:val="005F2AAD"/>
    <w:rsid w:val="00610ECC"/>
    <w:rsid w:val="006115DA"/>
    <w:rsid w:val="00612FE1"/>
    <w:rsid w:val="006151FB"/>
    <w:rsid w:val="00637A8A"/>
    <w:rsid w:val="00660556"/>
    <w:rsid w:val="00673E2E"/>
    <w:rsid w:val="00697EA5"/>
    <w:rsid w:val="006A4D61"/>
    <w:rsid w:val="006C03A3"/>
    <w:rsid w:val="006C7E21"/>
    <w:rsid w:val="006E6FAE"/>
    <w:rsid w:val="007072BF"/>
    <w:rsid w:val="00714708"/>
    <w:rsid w:val="00715E52"/>
    <w:rsid w:val="00717AD1"/>
    <w:rsid w:val="007206CD"/>
    <w:rsid w:val="007210CD"/>
    <w:rsid w:val="00725C4A"/>
    <w:rsid w:val="00725E76"/>
    <w:rsid w:val="007537E7"/>
    <w:rsid w:val="00766AAF"/>
    <w:rsid w:val="00767887"/>
    <w:rsid w:val="00775050"/>
    <w:rsid w:val="0077675B"/>
    <w:rsid w:val="0079192D"/>
    <w:rsid w:val="007A14FA"/>
    <w:rsid w:val="007C258E"/>
    <w:rsid w:val="007C477A"/>
    <w:rsid w:val="007D0C6A"/>
    <w:rsid w:val="007D12F9"/>
    <w:rsid w:val="007D2897"/>
    <w:rsid w:val="007D4879"/>
    <w:rsid w:val="007E7DFE"/>
    <w:rsid w:val="007F0363"/>
    <w:rsid w:val="0081283E"/>
    <w:rsid w:val="00813292"/>
    <w:rsid w:val="00825804"/>
    <w:rsid w:val="00831D0C"/>
    <w:rsid w:val="00851DA8"/>
    <w:rsid w:val="00866743"/>
    <w:rsid w:val="008667C2"/>
    <w:rsid w:val="00871375"/>
    <w:rsid w:val="0088526E"/>
    <w:rsid w:val="008A51A1"/>
    <w:rsid w:val="008B28BB"/>
    <w:rsid w:val="008C3A92"/>
    <w:rsid w:val="008D6164"/>
    <w:rsid w:val="008D66CD"/>
    <w:rsid w:val="0090275A"/>
    <w:rsid w:val="00924ABD"/>
    <w:rsid w:val="009336DB"/>
    <w:rsid w:val="00943CAF"/>
    <w:rsid w:val="00947EAA"/>
    <w:rsid w:val="009568BA"/>
    <w:rsid w:val="0098125F"/>
    <w:rsid w:val="0098297F"/>
    <w:rsid w:val="0099017E"/>
    <w:rsid w:val="0099232E"/>
    <w:rsid w:val="00994CED"/>
    <w:rsid w:val="009B0B11"/>
    <w:rsid w:val="009B6111"/>
    <w:rsid w:val="009B6793"/>
    <w:rsid w:val="009E166D"/>
    <w:rsid w:val="009F1DE2"/>
    <w:rsid w:val="009F468A"/>
    <w:rsid w:val="00A050AA"/>
    <w:rsid w:val="00A21823"/>
    <w:rsid w:val="00A41CB8"/>
    <w:rsid w:val="00A5201A"/>
    <w:rsid w:val="00A65847"/>
    <w:rsid w:val="00A7302A"/>
    <w:rsid w:val="00A8059A"/>
    <w:rsid w:val="00A826CE"/>
    <w:rsid w:val="00A86AEE"/>
    <w:rsid w:val="00A93C71"/>
    <w:rsid w:val="00AA2AC2"/>
    <w:rsid w:val="00AB0EA0"/>
    <w:rsid w:val="00AE1CF4"/>
    <w:rsid w:val="00AE5124"/>
    <w:rsid w:val="00B07D1E"/>
    <w:rsid w:val="00B34361"/>
    <w:rsid w:val="00B35DB4"/>
    <w:rsid w:val="00B37957"/>
    <w:rsid w:val="00B40888"/>
    <w:rsid w:val="00B41DA7"/>
    <w:rsid w:val="00B76698"/>
    <w:rsid w:val="00B83E14"/>
    <w:rsid w:val="00BB1AE2"/>
    <w:rsid w:val="00BB4D77"/>
    <w:rsid w:val="00BB7AB3"/>
    <w:rsid w:val="00BC01FA"/>
    <w:rsid w:val="00BC42BF"/>
    <w:rsid w:val="00BF3E6F"/>
    <w:rsid w:val="00C05345"/>
    <w:rsid w:val="00C1283C"/>
    <w:rsid w:val="00C13F22"/>
    <w:rsid w:val="00C15670"/>
    <w:rsid w:val="00C26AEB"/>
    <w:rsid w:val="00C31A0D"/>
    <w:rsid w:val="00C43693"/>
    <w:rsid w:val="00C4536E"/>
    <w:rsid w:val="00C631E5"/>
    <w:rsid w:val="00C80577"/>
    <w:rsid w:val="00CA1924"/>
    <w:rsid w:val="00CB751A"/>
    <w:rsid w:val="00CD676C"/>
    <w:rsid w:val="00CE1C1C"/>
    <w:rsid w:val="00CF7F30"/>
    <w:rsid w:val="00D17FD9"/>
    <w:rsid w:val="00D2024B"/>
    <w:rsid w:val="00D41D64"/>
    <w:rsid w:val="00D450F3"/>
    <w:rsid w:val="00D53DB4"/>
    <w:rsid w:val="00D54348"/>
    <w:rsid w:val="00D64232"/>
    <w:rsid w:val="00D73E72"/>
    <w:rsid w:val="00D847E2"/>
    <w:rsid w:val="00DA7155"/>
    <w:rsid w:val="00DC640E"/>
    <w:rsid w:val="00DD2ADD"/>
    <w:rsid w:val="00DD36A6"/>
    <w:rsid w:val="00DD3D27"/>
    <w:rsid w:val="00DE31CE"/>
    <w:rsid w:val="00DF6F01"/>
    <w:rsid w:val="00E1761A"/>
    <w:rsid w:val="00E32C4B"/>
    <w:rsid w:val="00E349C7"/>
    <w:rsid w:val="00E435B5"/>
    <w:rsid w:val="00E46A56"/>
    <w:rsid w:val="00E60BBF"/>
    <w:rsid w:val="00E636F1"/>
    <w:rsid w:val="00E6671C"/>
    <w:rsid w:val="00E7582B"/>
    <w:rsid w:val="00E960C3"/>
    <w:rsid w:val="00EA7066"/>
    <w:rsid w:val="00EB4039"/>
    <w:rsid w:val="00EB7692"/>
    <w:rsid w:val="00EB7926"/>
    <w:rsid w:val="00EC4BF3"/>
    <w:rsid w:val="00EC4E3D"/>
    <w:rsid w:val="00EC6ABD"/>
    <w:rsid w:val="00F03A03"/>
    <w:rsid w:val="00F2221F"/>
    <w:rsid w:val="00F30636"/>
    <w:rsid w:val="00F400F5"/>
    <w:rsid w:val="00F42E97"/>
    <w:rsid w:val="00F55D26"/>
    <w:rsid w:val="00F55E72"/>
    <w:rsid w:val="00F570CA"/>
    <w:rsid w:val="00F64EBD"/>
    <w:rsid w:val="00F75165"/>
    <w:rsid w:val="00F8433A"/>
    <w:rsid w:val="00F87593"/>
    <w:rsid w:val="00F92877"/>
    <w:rsid w:val="00F9598F"/>
    <w:rsid w:val="00F964BC"/>
    <w:rsid w:val="00FA03E2"/>
    <w:rsid w:val="00FA11DC"/>
    <w:rsid w:val="00FB56A1"/>
    <w:rsid w:val="00FB68EB"/>
    <w:rsid w:val="00FC61D8"/>
    <w:rsid w:val="00FD34C3"/>
    <w:rsid w:val="00FD77BF"/>
    <w:rsid w:val="00FF09DD"/>
    <w:rsid w:val="00FF325D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202016-2284-4191-B950-8D77091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51A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8A51A1"/>
    <w:pPr>
      <w:keepNext/>
      <w:jc w:val="both"/>
      <w:outlineLvl w:val="0"/>
    </w:pPr>
    <w:rPr>
      <w:rFonts w:ascii="TimesLT" w:hAnsi="TimesLT"/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A51A1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  <w:lang w:val="lt-LT"/>
    </w:rPr>
  </w:style>
  <w:style w:type="paragraph" w:styleId="Porat">
    <w:name w:val="footer"/>
    <w:basedOn w:val="prastasis"/>
    <w:rsid w:val="008A51A1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  <w:lang w:val="lt-LT"/>
    </w:rPr>
  </w:style>
  <w:style w:type="paragraph" w:styleId="Pagrindiniotekstotrauka">
    <w:name w:val="Body Text Indent"/>
    <w:basedOn w:val="prastasis"/>
    <w:rsid w:val="008A51A1"/>
    <w:pPr>
      <w:ind w:firstLine="1185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  <w:rsid w:val="008A51A1"/>
  </w:style>
  <w:style w:type="paragraph" w:styleId="Pavadinimas">
    <w:name w:val="Title"/>
    <w:basedOn w:val="prastasis"/>
    <w:qFormat/>
    <w:rsid w:val="008A51A1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EB792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A4D61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E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E2371"/>
    <w:rPr>
      <w:rFonts w:ascii="Courier New" w:hAnsi="Courier New" w:cs="Courier New"/>
    </w:rPr>
  </w:style>
  <w:style w:type="character" w:styleId="Hipersaitas">
    <w:name w:val="Hyperlink"/>
    <w:basedOn w:val="Numatytasispastraiposriftas"/>
    <w:unhideWhenUsed/>
    <w:rsid w:val="00F92877"/>
    <w:rPr>
      <w:color w:val="0563C1" w:themeColor="hyperlink"/>
      <w:u w:val="single"/>
    </w:rPr>
  </w:style>
  <w:style w:type="paragraph" w:customStyle="1" w:styleId="tactin">
    <w:name w:val="tactin"/>
    <w:basedOn w:val="prastasis"/>
    <w:rsid w:val="007F0363"/>
    <w:pPr>
      <w:spacing w:before="100" w:beforeAutospacing="1" w:after="100" w:afterAutospacing="1"/>
    </w:pPr>
    <w:rPr>
      <w:lang w:val="lt-LT"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E1CF4"/>
    <w:rPr>
      <w:color w:val="605E5C"/>
      <w:shd w:val="clear" w:color="auto" w:fill="E1DFDD"/>
    </w:rPr>
  </w:style>
  <w:style w:type="character" w:customStyle="1" w:styleId="AntratsDiagrama">
    <w:name w:val="Antraštės Diagrama"/>
    <w:link w:val="Antrats"/>
    <w:uiPriority w:val="99"/>
    <w:rsid w:val="007D2897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3445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 FAUSTO SRAGAUSKO KASMETINIŲ ATOSTOGŲ</vt:lpstr>
      <vt:lpstr>DĖL  FAUSTO SRAGAUSKO KASMETINIŲ ATOSTOGŲ </vt:lpstr>
    </vt:vector>
  </TitlesOfParts>
  <Company>Silales raj. savivaldybe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 FAUSTO SRAGAUSKO KASMETINIŲ ATOSTOGŲ</dc:title>
  <dc:creator>J. Toliusiene Silales raj. sa</dc:creator>
  <cp:lastModifiedBy>User</cp:lastModifiedBy>
  <cp:revision>2</cp:revision>
  <cp:lastPrinted>2022-12-21T08:39:00Z</cp:lastPrinted>
  <dcterms:created xsi:type="dcterms:W3CDTF">2022-12-28T08:16:00Z</dcterms:created>
  <dcterms:modified xsi:type="dcterms:W3CDTF">2022-12-28T08:16:00Z</dcterms:modified>
</cp:coreProperties>
</file>