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ACB55B" w14:textId="77777777" w:rsidR="00CA1159" w:rsidRPr="00132705" w:rsidRDefault="00CA1159" w:rsidP="00CA1159">
      <w:pPr>
        <w:rPr>
          <w:rFonts w:cstheme="minorHAnsi"/>
          <w:b/>
          <w:bCs/>
          <w:sz w:val="20"/>
          <w:szCs w:val="20"/>
          <w:lang w:val="lt-LT"/>
        </w:rPr>
      </w:pPr>
      <w:bookmarkStart w:id="0" w:name="_Hlk48122156"/>
      <w:bookmarkStart w:id="1" w:name="_Hlk96594373"/>
      <w:r w:rsidRPr="00132705">
        <w:rPr>
          <w:rFonts w:cstheme="minorHAnsi"/>
          <w:b/>
          <w:bCs/>
          <w:sz w:val="20"/>
          <w:szCs w:val="20"/>
          <w:lang w:val="lt-LT"/>
        </w:rPr>
        <w:t>PRANEŠIMAS ŽINIASKLAIDAI</w:t>
      </w:r>
    </w:p>
    <w:p w14:paraId="02B63450" w14:textId="78A9016E" w:rsidR="00CA1159" w:rsidRPr="00132705" w:rsidRDefault="00CA1159" w:rsidP="00CA1159">
      <w:pPr>
        <w:rPr>
          <w:rFonts w:cstheme="minorHAnsi"/>
          <w:b/>
          <w:bCs/>
          <w:sz w:val="20"/>
          <w:szCs w:val="20"/>
          <w:lang w:val="lt-LT"/>
        </w:rPr>
      </w:pPr>
      <w:r w:rsidRPr="00132705">
        <w:rPr>
          <w:rFonts w:cstheme="minorHAnsi"/>
          <w:b/>
          <w:bCs/>
          <w:sz w:val="20"/>
          <w:szCs w:val="20"/>
          <w:lang w:val="lt-LT"/>
        </w:rPr>
        <w:t>2022-</w:t>
      </w:r>
      <w:r w:rsidR="008E0744" w:rsidRPr="00132705">
        <w:rPr>
          <w:rFonts w:cstheme="minorHAnsi"/>
          <w:b/>
          <w:bCs/>
          <w:sz w:val="20"/>
          <w:szCs w:val="20"/>
          <w:lang w:val="lt-LT"/>
        </w:rPr>
        <w:t>0</w:t>
      </w:r>
      <w:r w:rsidR="00132705">
        <w:rPr>
          <w:rFonts w:cstheme="minorHAnsi"/>
          <w:b/>
          <w:bCs/>
          <w:sz w:val="20"/>
          <w:szCs w:val="20"/>
          <w:lang w:val="lt-LT"/>
        </w:rPr>
        <w:t>4</w:t>
      </w:r>
      <w:r w:rsidRPr="00132705">
        <w:rPr>
          <w:rFonts w:cstheme="minorHAnsi"/>
          <w:b/>
          <w:bCs/>
          <w:sz w:val="20"/>
          <w:szCs w:val="20"/>
          <w:lang w:val="lt-LT"/>
        </w:rPr>
        <w:t>-</w:t>
      </w:r>
      <w:r w:rsidR="008E0744" w:rsidRPr="00132705">
        <w:rPr>
          <w:rFonts w:cstheme="minorHAnsi"/>
          <w:b/>
          <w:bCs/>
          <w:sz w:val="20"/>
          <w:szCs w:val="20"/>
          <w:lang w:val="lt-LT"/>
        </w:rPr>
        <w:t>2</w:t>
      </w:r>
      <w:r w:rsidR="00132705">
        <w:rPr>
          <w:rFonts w:cstheme="minorHAnsi"/>
          <w:b/>
          <w:bCs/>
          <w:sz w:val="20"/>
          <w:szCs w:val="20"/>
          <w:lang w:val="lt-LT"/>
        </w:rPr>
        <w:t>0</w:t>
      </w:r>
    </w:p>
    <w:p w14:paraId="63F2DC65" w14:textId="77777777" w:rsidR="00132705" w:rsidRPr="00132705" w:rsidRDefault="00132705" w:rsidP="00132705">
      <w:pPr>
        <w:spacing w:after="0" w:line="360" w:lineRule="auto"/>
        <w:ind w:firstLine="567"/>
        <w:jc w:val="center"/>
        <w:rPr>
          <w:rFonts w:ascii="Times New Roman" w:hAnsi="Times New Roman" w:cs="Times New Roman"/>
          <w:b/>
          <w:bCs/>
          <w:sz w:val="28"/>
          <w:szCs w:val="28"/>
          <w:lang w:val="lt-LT"/>
        </w:rPr>
      </w:pPr>
      <w:r w:rsidRPr="00132705">
        <w:rPr>
          <w:rFonts w:ascii="Times New Roman" w:hAnsi="Times New Roman" w:cs="Times New Roman"/>
          <w:b/>
          <w:bCs/>
          <w:sz w:val="28"/>
          <w:szCs w:val="28"/>
          <w:lang w:val="lt-LT"/>
        </w:rPr>
        <w:t>Paskelbti 2021 m. valstybinio radiologinio aplinkos monitoringo rezultatai</w:t>
      </w:r>
    </w:p>
    <w:p w14:paraId="76FE0274" w14:textId="77777777" w:rsidR="00132705" w:rsidRPr="00132705" w:rsidRDefault="00132705" w:rsidP="00132705">
      <w:pPr>
        <w:spacing w:after="0" w:line="360" w:lineRule="auto"/>
        <w:ind w:firstLine="567"/>
        <w:jc w:val="both"/>
        <w:rPr>
          <w:rFonts w:ascii="Times New Roman" w:hAnsi="Times New Roman" w:cs="Times New Roman"/>
          <w:sz w:val="24"/>
          <w:szCs w:val="24"/>
          <w:lang w:val="lt-LT"/>
        </w:rPr>
      </w:pPr>
    </w:p>
    <w:p w14:paraId="09B10E56" w14:textId="77777777" w:rsidR="00132705" w:rsidRPr="00132705" w:rsidRDefault="00132705" w:rsidP="00132705">
      <w:pPr>
        <w:spacing w:after="0" w:line="360" w:lineRule="auto"/>
        <w:ind w:firstLine="851"/>
        <w:jc w:val="both"/>
        <w:rPr>
          <w:rFonts w:ascii="Times New Roman" w:hAnsi="Times New Roman" w:cs="Times New Roman"/>
          <w:sz w:val="24"/>
          <w:szCs w:val="24"/>
          <w:lang w:val="lt-LT"/>
        </w:rPr>
      </w:pPr>
      <w:r w:rsidRPr="00132705">
        <w:rPr>
          <w:rFonts w:ascii="Times New Roman" w:hAnsi="Times New Roman" w:cs="Times New Roman"/>
          <w:sz w:val="24"/>
          <w:szCs w:val="24"/>
          <w:lang w:val="lt-LT"/>
        </w:rPr>
        <w:t xml:space="preserve">2021 m. atliktų valstybinio radiologinio monitoringo (toliau – monitoringas), t. y. sistemingo ir nuolatinio aplinkos ar jos komponentų bei geriamojo vandens ir maisto produktų užterštumo radionuklidais stebėjimo, žmogaus veiklos poveikio vertinimo ir prognozės, tyrimų rezultatų analizė parodė, kad aplinkos radiacinė būklė nepakito, didesnių nei įprastai radioaktyviųjų medžiagų kiekių aplinkoje nenustatyta. </w:t>
      </w:r>
    </w:p>
    <w:p w14:paraId="687FA5D3" w14:textId="77777777" w:rsidR="00132705" w:rsidRPr="00132705" w:rsidRDefault="00132705" w:rsidP="00132705">
      <w:pPr>
        <w:spacing w:after="0" w:line="360" w:lineRule="auto"/>
        <w:ind w:firstLine="851"/>
        <w:jc w:val="both"/>
        <w:rPr>
          <w:rFonts w:ascii="Times New Roman" w:hAnsi="Times New Roman" w:cs="Times New Roman"/>
          <w:color w:val="000000"/>
          <w:sz w:val="24"/>
          <w:szCs w:val="24"/>
          <w:lang w:val="lt-LT"/>
        </w:rPr>
      </w:pPr>
      <w:r w:rsidRPr="00132705">
        <w:rPr>
          <w:rFonts w:ascii="Times New Roman" w:hAnsi="Times New Roman" w:cs="Times New Roman"/>
          <w:sz w:val="24"/>
          <w:szCs w:val="24"/>
          <w:lang w:val="lt-LT"/>
        </w:rPr>
        <w:t>Monitoringo duomenys pateikti Europos Komisijai, Baltijos jūros aplinkos apsaugos komisijai (HELCOM), kitoms užsienio ir Lietuvos suinteresuotoms institucijoms bei visuomenei.</w:t>
      </w:r>
    </w:p>
    <w:p w14:paraId="04096C6B" w14:textId="77777777" w:rsidR="00132705" w:rsidRPr="00132705" w:rsidRDefault="00132705" w:rsidP="00132705">
      <w:pPr>
        <w:spacing w:after="0" w:line="360" w:lineRule="auto"/>
        <w:ind w:firstLine="851"/>
        <w:jc w:val="both"/>
        <w:rPr>
          <w:rFonts w:ascii="Times New Roman" w:hAnsi="Times New Roman" w:cs="Times New Roman"/>
          <w:sz w:val="24"/>
          <w:szCs w:val="24"/>
          <w:lang w:val="lt-LT"/>
        </w:rPr>
      </w:pPr>
      <w:r w:rsidRPr="00132705">
        <w:rPr>
          <w:rFonts w:ascii="Times New Roman" w:hAnsi="Times New Roman" w:cs="Times New Roman"/>
          <w:color w:val="000000"/>
          <w:sz w:val="24"/>
          <w:szCs w:val="24"/>
          <w:lang w:val="lt-LT"/>
        </w:rPr>
        <w:t xml:space="preserve">Monitoringo metu tirti </w:t>
      </w:r>
      <w:r w:rsidRPr="00132705">
        <w:rPr>
          <w:rFonts w:ascii="Times New Roman" w:hAnsi="Times New Roman" w:cs="Times New Roman"/>
          <w:sz w:val="24"/>
          <w:szCs w:val="24"/>
          <w:lang w:val="lt-LT"/>
        </w:rPr>
        <w:t xml:space="preserve">visi su aplinka susiję komponentai, kurių užterštumas radioaktyviosiomis medžiagomis gali lemti jonizuojančiosios spinduliuotės </w:t>
      </w:r>
      <w:proofErr w:type="spellStart"/>
      <w:r w:rsidRPr="00132705">
        <w:rPr>
          <w:rFonts w:ascii="Times New Roman" w:hAnsi="Times New Roman" w:cs="Times New Roman"/>
          <w:sz w:val="24"/>
          <w:szCs w:val="24"/>
          <w:lang w:val="lt-LT"/>
        </w:rPr>
        <w:t>apšvitą</w:t>
      </w:r>
      <w:proofErr w:type="spellEnd"/>
      <w:r w:rsidRPr="00132705">
        <w:rPr>
          <w:rFonts w:ascii="Times New Roman" w:hAnsi="Times New Roman" w:cs="Times New Roman"/>
          <w:sz w:val="24"/>
          <w:szCs w:val="24"/>
          <w:lang w:val="lt-LT"/>
        </w:rPr>
        <w:t xml:space="preserve"> žmogui ir poveikį gyvajai gamtai.</w:t>
      </w:r>
    </w:p>
    <w:p w14:paraId="7890F366" w14:textId="77777777" w:rsidR="00132705" w:rsidRPr="00132705" w:rsidRDefault="00132705" w:rsidP="00132705">
      <w:pPr>
        <w:spacing w:after="0" w:line="360" w:lineRule="auto"/>
        <w:ind w:firstLine="567"/>
        <w:jc w:val="both"/>
        <w:rPr>
          <w:rFonts w:ascii="Times New Roman" w:hAnsi="Times New Roman" w:cs="Times New Roman"/>
          <w:sz w:val="24"/>
          <w:szCs w:val="24"/>
          <w:lang w:val="lt-LT"/>
        </w:rPr>
      </w:pPr>
    </w:p>
    <w:p w14:paraId="6BD68889" w14:textId="77777777" w:rsidR="00132705" w:rsidRPr="00132705" w:rsidRDefault="00132705" w:rsidP="00132705">
      <w:pPr>
        <w:spacing w:after="0" w:line="360" w:lineRule="auto"/>
        <w:ind w:firstLine="567"/>
        <w:jc w:val="center"/>
        <w:rPr>
          <w:rFonts w:ascii="Times New Roman" w:hAnsi="Times New Roman" w:cs="Times New Roman"/>
          <w:sz w:val="24"/>
          <w:szCs w:val="24"/>
          <w:lang w:val="lt-LT"/>
        </w:rPr>
      </w:pPr>
      <w:r w:rsidRPr="00132705">
        <w:rPr>
          <w:rFonts w:ascii="Times New Roman" w:hAnsi="Times New Roman" w:cs="Times New Roman"/>
          <w:noProof/>
          <w:sz w:val="24"/>
          <w:szCs w:val="24"/>
          <w:lang w:val="lt-LT"/>
        </w:rPr>
        <w:drawing>
          <wp:inline distT="0" distB="0" distL="0" distR="0" wp14:anchorId="4660BFB4" wp14:editId="412574CA">
            <wp:extent cx="3429000" cy="2891571"/>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36406" cy="2897816"/>
                    </a:xfrm>
                    <a:prstGeom prst="rect">
                      <a:avLst/>
                    </a:prstGeom>
                  </pic:spPr>
                </pic:pic>
              </a:graphicData>
            </a:graphic>
          </wp:inline>
        </w:drawing>
      </w:r>
    </w:p>
    <w:p w14:paraId="2040F2F9" w14:textId="77777777" w:rsidR="00132705" w:rsidRPr="00132705" w:rsidRDefault="00132705" w:rsidP="00132705">
      <w:pPr>
        <w:spacing w:after="0" w:line="360" w:lineRule="auto"/>
        <w:ind w:firstLine="567"/>
        <w:jc w:val="both"/>
        <w:rPr>
          <w:rFonts w:ascii="Times New Roman" w:hAnsi="Times New Roman" w:cs="Times New Roman"/>
          <w:sz w:val="24"/>
          <w:szCs w:val="24"/>
          <w:lang w:val="lt-LT"/>
        </w:rPr>
      </w:pPr>
    </w:p>
    <w:p w14:paraId="76B5F007" w14:textId="77777777" w:rsidR="00132705" w:rsidRPr="00132705" w:rsidRDefault="00132705" w:rsidP="00132705">
      <w:pPr>
        <w:spacing w:after="0" w:line="360" w:lineRule="auto"/>
        <w:ind w:firstLine="567"/>
        <w:jc w:val="both"/>
        <w:rPr>
          <w:rFonts w:ascii="Times New Roman" w:hAnsi="Times New Roman" w:cs="Times New Roman"/>
          <w:b/>
          <w:bCs/>
          <w:sz w:val="24"/>
          <w:szCs w:val="24"/>
          <w:lang w:val="lt-LT"/>
        </w:rPr>
      </w:pPr>
      <w:r w:rsidRPr="00132705">
        <w:rPr>
          <w:rFonts w:ascii="Times New Roman" w:hAnsi="Times New Roman" w:cs="Times New Roman"/>
          <w:b/>
          <w:bCs/>
          <w:sz w:val="24"/>
          <w:szCs w:val="24"/>
          <w:lang w:val="lt-LT"/>
        </w:rPr>
        <w:t>Maisto produktai ir geriamasis vanduo</w:t>
      </w:r>
    </w:p>
    <w:p w14:paraId="3CC637E0" w14:textId="77777777" w:rsidR="00132705" w:rsidRPr="00132705" w:rsidRDefault="00132705" w:rsidP="00132705">
      <w:pPr>
        <w:spacing w:after="0" w:line="360" w:lineRule="auto"/>
        <w:ind w:firstLine="567"/>
        <w:jc w:val="both"/>
        <w:rPr>
          <w:rFonts w:ascii="Times New Roman" w:hAnsi="Times New Roman" w:cs="Times New Roman"/>
          <w:b/>
          <w:bCs/>
          <w:sz w:val="24"/>
          <w:szCs w:val="24"/>
          <w:lang w:val="lt-LT"/>
        </w:rPr>
      </w:pPr>
    </w:p>
    <w:p w14:paraId="1B5A659E" w14:textId="77777777" w:rsidR="00132705" w:rsidRPr="00132705" w:rsidRDefault="00132705" w:rsidP="00132705">
      <w:pPr>
        <w:spacing w:after="0" w:line="360" w:lineRule="auto"/>
        <w:ind w:firstLine="851"/>
        <w:jc w:val="both"/>
        <w:rPr>
          <w:rFonts w:ascii="Times New Roman" w:hAnsi="Times New Roman" w:cs="Times New Roman"/>
          <w:sz w:val="24"/>
          <w:szCs w:val="24"/>
          <w:lang w:val="lt-LT"/>
        </w:rPr>
      </w:pPr>
      <w:r w:rsidRPr="00132705">
        <w:rPr>
          <w:rFonts w:ascii="Times New Roman" w:hAnsi="Times New Roman" w:cs="Times New Roman"/>
          <w:sz w:val="24"/>
          <w:szCs w:val="24"/>
          <w:lang w:val="lt-LT"/>
        </w:rPr>
        <w:t xml:space="preserve">Vienas svarbiausių su aplinka susijusių komponentų yra kasdieninis maistas. Radioaktyviosios medžiagos, pasklidę aplinkoje, mitybos grandine patenka į maistą ir geriamąjį vandenį ir gali sukelti žmogaus </w:t>
      </w:r>
      <w:proofErr w:type="spellStart"/>
      <w:r w:rsidRPr="00132705">
        <w:rPr>
          <w:rFonts w:ascii="Times New Roman" w:hAnsi="Times New Roman" w:cs="Times New Roman"/>
          <w:sz w:val="24"/>
          <w:szCs w:val="24"/>
          <w:lang w:val="lt-LT"/>
        </w:rPr>
        <w:t>apšvitą</w:t>
      </w:r>
      <w:proofErr w:type="spellEnd"/>
      <w:r w:rsidRPr="00132705">
        <w:rPr>
          <w:rFonts w:ascii="Times New Roman" w:hAnsi="Times New Roman" w:cs="Times New Roman"/>
          <w:sz w:val="24"/>
          <w:szCs w:val="24"/>
          <w:lang w:val="lt-LT"/>
        </w:rPr>
        <w:t xml:space="preserve">. Pagrindiniai Lietuvos aplinkos užterštumo radioaktyviosiomis medžiagomis šaltiniai buvo iki praėjusio amžiaus šeštojo dešimtmečio atliekami branduolinių ginklų bandymai atviroje atmosferoje ir Černobylio atominės elektrinės (toliau – Černobylio AE) avarija. Po šių įvykių aplinkoje pasklidę trumpaamžiai radionuklidai palyginti greit suskilo, todėl aktualiausia tirti tik tuos ilgaamžius radionuklidus – </w:t>
      </w:r>
      <w:r w:rsidRPr="00132705">
        <w:rPr>
          <w:rFonts w:ascii="Times New Roman" w:hAnsi="Times New Roman" w:cs="Times New Roman"/>
          <w:sz w:val="24"/>
          <w:szCs w:val="24"/>
          <w:vertAlign w:val="superscript"/>
          <w:lang w:val="lt-LT"/>
        </w:rPr>
        <w:t>137</w:t>
      </w:r>
      <w:r w:rsidRPr="00132705">
        <w:rPr>
          <w:rFonts w:ascii="Times New Roman" w:hAnsi="Times New Roman" w:cs="Times New Roman"/>
          <w:sz w:val="24"/>
          <w:szCs w:val="24"/>
          <w:lang w:val="lt-LT"/>
        </w:rPr>
        <w:t xml:space="preserve">Cs ir </w:t>
      </w:r>
      <w:r w:rsidRPr="00132705">
        <w:rPr>
          <w:rFonts w:ascii="Times New Roman" w:hAnsi="Times New Roman" w:cs="Times New Roman"/>
          <w:sz w:val="24"/>
          <w:szCs w:val="24"/>
          <w:vertAlign w:val="superscript"/>
          <w:lang w:val="lt-LT"/>
        </w:rPr>
        <w:t>90</w:t>
      </w:r>
      <w:r w:rsidRPr="00132705">
        <w:rPr>
          <w:rFonts w:ascii="Times New Roman" w:hAnsi="Times New Roman" w:cs="Times New Roman"/>
          <w:sz w:val="24"/>
          <w:szCs w:val="24"/>
          <w:lang w:val="lt-LT"/>
        </w:rPr>
        <w:t xml:space="preserve">Sr, kurių į aplinką pateko daugiausia, ir kurių biologinė elgsena žmogaus organizme prilygsta stabiliųjų kalio ir kalcio izotopų analogams. </w:t>
      </w:r>
    </w:p>
    <w:p w14:paraId="75F91EAF" w14:textId="77777777" w:rsidR="00132705" w:rsidRPr="00132705" w:rsidRDefault="00132705" w:rsidP="00132705">
      <w:pPr>
        <w:spacing w:after="0" w:line="360" w:lineRule="auto"/>
        <w:ind w:firstLine="851"/>
        <w:jc w:val="both"/>
        <w:rPr>
          <w:rFonts w:ascii="Times New Roman" w:hAnsi="Times New Roman" w:cs="Times New Roman"/>
          <w:sz w:val="24"/>
          <w:szCs w:val="24"/>
          <w:lang w:val="lt-LT"/>
        </w:rPr>
      </w:pPr>
      <w:r w:rsidRPr="00132705">
        <w:rPr>
          <w:rFonts w:ascii="Times New Roman" w:hAnsi="Times New Roman" w:cs="Times New Roman"/>
          <w:sz w:val="24"/>
          <w:szCs w:val="24"/>
          <w:lang w:val="lt-LT"/>
        </w:rPr>
        <w:t xml:space="preserve">2021 m. tyrimų rezultatai parodė, kad pagrindinių maisto produktų ir jų žaliavų (pieno, mėsos, žuvies, grūdinių kultūrų, bulvių, kopūstų ir valgomųjų rūšių grybų) užterštumas </w:t>
      </w:r>
      <w:r w:rsidRPr="00132705">
        <w:rPr>
          <w:rFonts w:ascii="Times New Roman" w:hAnsi="Times New Roman" w:cs="Times New Roman"/>
          <w:sz w:val="24"/>
          <w:szCs w:val="24"/>
          <w:vertAlign w:val="superscript"/>
          <w:lang w:val="lt-LT"/>
        </w:rPr>
        <w:t>137</w:t>
      </w:r>
      <w:r w:rsidRPr="00132705">
        <w:rPr>
          <w:rFonts w:ascii="Times New Roman" w:hAnsi="Times New Roman" w:cs="Times New Roman"/>
          <w:sz w:val="24"/>
          <w:szCs w:val="24"/>
          <w:lang w:val="lt-LT"/>
        </w:rPr>
        <w:t xml:space="preserve">Cs ir </w:t>
      </w:r>
      <w:r w:rsidRPr="00132705">
        <w:rPr>
          <w:rFonts w:ascii="Times New Roman" w:hAnsi="Times New Roman" w:cs="Times New Roman"/>
          <w:sz w:val="24"/>
          <w:szCs w:val="24"/>
          <w:vertAlign w:val="superscript"/>
          <w:lang w:val="lt-LT"/>
        </w:rPr>
        <w:t>90</w:t>
      </w:r>
      <w:r w:rsidRPr="00132705">
        <w:rPr>
          <w:rFonts w:ascii="Times New Roman" w:hAnsi="Times New Roman" w:cs="Times New Roman"/>
          <w:sz w:val="24"/>
          <w:szCs w:val="24"/>
          <w:lang w:val="lt-LT"/>
        </w:rPr>
        <w:t xml:space="preserve">Sr radionuklidais nesiskiria nuo ankstesnių metų tyrimų rezultatų. Ankščiau minėtų radionuklidų aktyvumo koncentracija maisto produktuose ir jų žaliavose (išskyrus laikotarpį po Černobylio AE avarijos) tolygiai mažėja. </w:t>
      </w:r>
    </w:p>
    <w:p w14:paraId="711B19EE" w14:textId="77777777" w:rsidR="00132705" w:rsidRPr="00132705" w:rsidRDefault="00132705" w:rsidP="00132705">
      <w:pPr>
        <w:spacing w:after="0" w:line="360" w:lineRule="auto"/>
        <w:ind w:firstLine="567"/>
        <w:jc w:val="center"/>
        <w:rPr>
          <w:rFonts w:ascii="Times New Roman" w:hAnsi="Times New Roman" w:cs="Times New Roman"/>
          <w:sz w:val="24"/>
          <w:szCs w:val="24"/>
          <w:lang w:val="lt-LT"/>
        </w:rPr>
      </w:pPr>
      <w:r w:rsidRPr="00132705">
        <w:rPr>
          <w:rFonts w:ascii="Times New Roman" w:hAnsi="Times New Roman" w:cs="Times New Roman"/>
          <w:noProof/>
          <w:sz w:val="24"/>
          <w:szCs w:val="24"/>
          <w:lang w:val="lt-LT"/>
        </w:rPr>
        <w:drawing>
          <wp:inline distT="0" distB="0" distL="0" distR="0" wp14:anchorId="0F5D03B1" wp14:editId="284A4099">
            <wp:extent cx="3649010" cy="3057437"/>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65666" cy="3071392"/>
                    </a:xfrm>
                    <a:prstGeom prst="rect">
                      <a:avLst/>
                    </a:prstGeom>
                    <a:noFill/>
                    <a:ln>
                      <a:noFill/>
                    </a:ln>
                  </pic:spPr>
                </pic:pic>
              </a:graphicData>
            </a:graphic>
          </wp:inline>
        </w:drawing>
      </w:r>
    </w:p>
    <w:p w14:paraId="37BEB121" w14:textId="77777777" w:rsidR="00132705" w:rsidRPr="00132705" w:rsidRDefault="00132705" w:rsidP="00132705">
      <w:pPr>
        <w:spacing w:after="0" w:line="360" w:lineRule="auto"/>
        <w:ind w:firstLine="567"/>
        <w:jc w:val="center"/>
        <w:rPr>
          <w:rFonts w:ascii="Times New Roman" w:hAnsi="Times New Roman" w:cs="Times New Roman"/>
          <w:sz w:val="24"/>
          <w:szCs w:val="24"/>
          <w:lang w:val="lt-LT"/>
        </w:rPr>
      </w:pPr>
    </w:p>
    <w:p w14:paraId="299E0798" w14:textId="77777777" w:rsidR="00132705" w:rsidRPr="00132705" w:rsidRDefault="00132705" w:rsidP="00132705">
      <w:pPr>
        <w:spacing w:after="0" w:line="360" w:lineRule="auto"/>
        <w:ind w:firstLine="851"/>
        <w:jc w:val="both"/>
        <w:rPr>
          <w:rFonts w:ascii="Times New Roman" w:hAnsi="Times New Roman" w:cs="Times New Roman"/>
          <w:sz w:val="24"/>
          <w:szCs w:val="24"/>
          <w:lang w:val="lt-LT"/>
        </w:rPr>
      </w:pPr>
      <w:r w:rsidRPr="00132705">
        <w:rPr>
          <w:rFonts w:ascii="Times New Roman" w:hAnsi="Times New Roman" w:cs="Times New Roman"/>
          <w:sz w:val="24"/>
          <w:szCs w:val="24"/>
          <w:lang w:val="lt-LT"/>
        </w:rPr>
        <w:t xml:space="preserve">Geriamajame vandenyje antropogeninės kilmės radionuklidų nenustatyta, gamtinių radionuklidų vandenyje nulemta </w:t>
      </w:r>
      <w:proofErr w:type="spellStart"/>
      <w:r w:rsidRPr="00132705">
        <w:rPr>
          <w:rFonts w:ascii="Times New Roman" w:hAnsi="Times New Roman" w:cs="Times New Roman"/>
          <w:sz w:val="24"/>
          <w:szCs w:val="24"/>
          <w:lang w:val="lt-LT"/>
        </w:rPr>
        <w:t>apšvita</w:t>
      </w:r>
      <w:proofErr w:type="spellEnd"/>
      <w:r w:rsidRPr="00132705">
        <w:rPr>
          <w:rFonts w:ascii="Times New Roman" w:hAnsi="Times New Roman" w:cs="Times New Roman"/>
          <w:sz w:val="24"/>
          <w:szCs w:val="24"/>
          <w:lang w:val="lt-LT"/>
        </w:rPr>
        <w:t xml:space="preserve"> neviršijo 0,1 </w:t>
      </w:r>
      <w:proofErr w:type="spellStart"/>
      <w:r w:rsidRPr="00132705">
        <w:rPr>
          <w:rFonts w:ascii="Times New Roman" w:hAnsi="Times New Roman" w:cs="Times New Roman"/>
          <w:sz w:val="24"/>
          <w:szCs w:val="24"/>
          <w:lang w:val="lt-LT"/>
        </w:rPr>
        <w:t>mSv</w:t>
      </w:r>
      <w:proofErr w:type="spellEnd"/>
      <w:r w:rsidRPr="00132705">
        <w:rPr>
          <w:rFonts w:ascii="Times New Roman" w:hAnsi="Times New Roman" w:cs="Times New Roman"/>
          <w:sz w:val="24"/>
          <w:szCs w:val="24"/>
          <w:lang w:val="lt-LT"/>
        </w:rPr>
        <w:t>/metai.</w:t>
      </w:r>
    </w:p>
    <w:p w14:paraId="2E962C6F" w14:textId="77777777" w:rsidR="00132705" w:rsidRPr="00132705" w:rsidRDefault="00132705" w:rsidP="00132705">
      <w:pPr>
        <w:spacing w:after="0" w:line="360" w:lineRule="auto"/>
        <w:ind w:firstLine="567"/>
        <w:jc w:val="both"/>
        <w:rPr>
          <w:rFonts w:ascii="Times New Roman" w:hAnsi="Times New Roman" w:cs="Times New Roman"/>
          <w:i/>
          <w:sz w:val="24"/>
          <w:szCs w:val="24"/>
          <w:lang w:val="lt-LT"/>
        </w:rPr>
      </w:pPr>
    </w:p>
    <w:p w14:paraId="52336C79" w14:textId="77777777" w:rsidR="00132705" w:rsidRPr="00132705" w:rsidRDefault="00132705" w:rsidP="00132705">
      <w:pPr>
        <w:spacing w:after="0" w:line="360" w:lineRule="auto"/>
        <w:ind w:firstLine="567"/>
        <w:jc w:val="center"/>
        <w:rPr>
          <w:rFonts w:ascii="Times New Roman" w:hAnsi="Times New Roman" w:cs="Times New Roman"/>
          <w:sz w:val="24"/>
          <w:szCs w:val="24"/>
          <w:lang w:val="lt-LT"/>
        </w:rPr>
      </w:pPr>
      <w:r w:rsidRPr="00132705">
        <w:rPr>
          <w:rFonts w:ascii="Times New Roman" w:hAnsi="Times New Roman" w:cs="Times New Roman"/>
          <w:noProof/>
          <w:sz w:val="24"/>
          <w:szCs w:val="24"/>
          <w:lang w:val="lt-LT"/>
        </w:rPr>
        <w:drawing>
          <wp:inline distT="0" distB="0" distL="0" distR="0" wp14:anchorId="418F25F1" wp14:editId="5CFF9669">
            <wp:extent cx="4087495" cy="3424834"/>
            <wp:effectExtent l="0" t="0" r="825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4511" cy="3430712"/>
                    </a:xfrm>
                    <a:prstGeom prst="rect">
                      <a:avLst/>
                    </a:prstGeom>
                    <a:noFill/>
                    <a:ln>
                      <a:noFill/>
                    </a:ln>
                  </pic:spPr>
                </pic:pic>
              </a:graphicData>
            </a:graphic>
          </wp:inline>
        </w:drawing>
      </w:r>
    </w:p>
    <w:p w14:paraId="19D5491B" w14:textId="77777777" w:rsidR="00132705" w:rsidRPr="00132705" w:rsidRDefault="00132705" w:rsidP="00132705">
      <w:pPr>
        <w:spacing w:after="0" w:line="360" w:lineRule="auto"/>
        <w:ind w:firstLine="567"/>
        <w:jc w:val="both"/>
        <w:rPr>
          <w:rFonts w:ascii="Times New Roman" w:hAnsi="Times New Roman" w:cs="Times New Roman"/>
          <w:b/>
          <w:bCs/>
          <w:sz w:val="24"/>
          <w:szCs w:val="24"/>
          <w:lang w:val="lt-LT"/>
        </w:rPr>
      </w:pPr>
    </w:p>
    <w:p w14:paraId="266260E9" w14:textId="77777777" w:rsidR="00132705" w:rsidRPr="00132705" w:rsidRDefault="00132705" w:rsidP="00132705">
      <w:pPr>
        <w:spacing w:after="0" w:line="360" w:lineRule="auto"/>
        <w:ind w:firstLine="567"/>
        <w:jc w:val="both"/>
        <w:rPr>
          <w:rFonts w:ascii="Times New Roman" w:hAnsi="Times New Roman" w:cs="Times New Roman"/>
          <w:b/>
          <w:bCs/>
          <w:sz w:val="24"/>
          <w:szCs w:val="24"/>
          <w:lang w:val="lt-LT"/>
        </w:rPr>
      </w:pPr>
      <w:r w:rsidRPr="00132705">
        <w:rPr>
          <w:rFonts w:ascii="Times New Roman" w:hAnsi="Times New Roman" w:cs="Times New Roman"/>
          <w:b/>
          <w:bCs/>
          <w:sz w:val="24"/>
          <w:szCs w:val="24"/>
          <w:lang w:val="lt-LT"/>
        </w:rPr>
        <w:t>Branduolinių energetikos objektų poveikis žmogui ir aplinkai</w:t>
      </w:r>
    </w:p>
    <w:p w14:paraId="272C84CA" w14:textId="77777777" w:rsidR="00132705" w:rsidRPr="00132705" w:rsidRDefault="00132705" w:rsidP="00132705">
      <w:pPr>
        <w:spacing w:after="0" w:line="360" w:lineRule="auto"/>
        <w:ind w:firstLine="567"/>
        <w:jc w:val="both"/>
        <w:rPr>
          <w:rFonts w:ascii="Times New Roman" w:hAnsi="Times New Roman" w:cs="Times New Roman"/>
          <w:b/>
          <w:bCs/>
          <w:sz w:val="24"/>
          <w:szCs w:val="24"/>
          <w:lang w:val="lt-LT"/>
        </w:rPr>
      </w:pPr>
    </w:p>
    <w:p w14:paraId="71EF116C" w14:textId="77777777" w:rsidR="00132705" w:rsidRPr="00132705" w:rsidRDefault="00132705" w:rsidP="00132705">
      <w:pPr>
        <w:spacing w:line="360" w:lineRule="auto"/>
        <w:ind w:right="-227" w:firstLine="851"/>
        <w:jc w:val="both"/>
        <w:rPr>
          <w:rFonts w:ascii="Times New Roman" w:hAnsi="Times New Roman" w:cs="Times New Roman"/>
          <w:color w:val="FF0000"/>
          <w:sz w:val="24"/>
          <w:szCs w:val="24"/>
          <w:lang w:val="lt-LT"/>
        </w:rPr>
      </w:pPr>
      <w:r w:rsidRPr="00132705">
        <w:rPr>
          <w:rFonts w:ascii="Times New Roman" w:hAnsi="Times New Roman" w:cs="Times New Roman"/>
          <w:sz w:val="24"/>
          <w:szCs w:val="24"/>
          <w:lang w:val="lt-LT"/>
        </w:rPr>
        <w:t xml:space="preserve">Aplinkos elementų, maisto ir geriamojo vandens ėminiai periodiškai imami visoje Lietuvoje, bet ypatingas dėmesys skiriamas Ignalinos atominės elektrinės (toliau – Ignalinos AE) ir Baltarusijos atominės elektrinės (toliau –  Baltarusijos AE) galimo poveikio teritorijoms, kuriose nustatytos papildomos ėminių paėmimo vietos. </w:t>
      </w:r>
    </w:p>
    <w:p w14:paraId="7B7C467B" w14:textId="77777777" w:rsidR="00132705" w:rsidRPr="00132705" w:rsidRDefault="00132705" w:rsidP="00132705">
      <w:pPr>
        <w:spacing w:after="0" w:line="360" w:lineRule="auto"/>
        <w:ind w:firstLine="851"/>
        <w:jc w:val="both"/>
        <w:rPr>
          <w:rFonts w:ascii="Times New Roman" w:hAnsi="Times New Roman" w:cs="Times New Roman"/>
          <w:sz w:val="24"/>
          <w:szCs w:val="24"/>
          <w:lang w:val="lt-LT"/>
        </w:rPr>
      </w:pPr>
      <w:r w:rsidRPr="00132705">
        <w:rPr>
          <w:rFonts w:ascii="Times New Roman" w:hAnsi="Times New Roman" w:cs="Times New Roman"/>
          <w:sz w:val="24"/>
          <w:szCs w:val="24"/>
          <w:lang w:val="lt-LT"/>
        </w:rPr>
        <w:t xml:space="preserve">Nustatyta, kad Ignalinos AE vykdomi uždarymo darbai, kai į aplinką gali patekti radioaktyviųjų medžiagų, neturėjo įtakos aplinkos užterštumui radioaktyviosiomis medžiagomis. Maisto produktų ir geriamojo vandens ėminių užterštumas radionuklidais ir iš aplinkos gyventojų gaunama išorinė </w:t>
      </w:r>
      <w:proofErr w:type="spellStart"/>
      <w:r w:rsidRPr="00132705">
        <w:rPr>
          <w:rFonts w:ascii="Times New Roman" w:hAnsi="Times New Roman" w:cs="Times New Roman"/>
          <w:sz w:val="24"/>
          <w:szCs w:val="24"/>
          <w:lang w:val="lt-LT"/>
        </w:rPr>
        <w:t>apšvita</w:t>
      </w:r>
      <w:proofErr w:type="spellEnd"/>
      <w:r w:rsidRPr="00132705">
        <w:rPr>
          <w:rFonts w:ascii="Times New Roman" w:hAnsi="Times New Roman" w:cs="Times New Roman"/>
          <w:sz w:val="24"/>
          <w:szCs w:val="24"/>
          <w:lang w:val="lt-LT"/>
        </w:rPr>
        <w:t xml:space="preserve"> nesiskyrė nuo kitų Lietuvos regionų.</w:t>
      </w:r>
    </w:p>
    <w:p w14:paraId="69A8CC66" w14:textId="77777777" w:rsidR="00132705" w:rsidRPr="00132705" w:rsidRDefault="00132705" w:rsidP="00132705">
      <w:pPr>
        <w:spacing w:after="0" w:line="360" w:lineRule="auto"/>
        <w:ind w:firstLine="851"/>
        <w:jc w:val="both"/>
        <w:rPr>
          <w:rFonts w:ascii="Times New Roman" w:hAnsi="Times New Roman" w:cs="Times New Roman"/>
          <w:sz w:val="24"/>
          <w:szCs w:val="24"/>
          <w:lang w:val="lt-LT"/>
        </w:rPr>
      </w:pPr>
      <w:r w:rsidRPr="00132705">
        <w:rPr>
          <w:rFonts w:ascii="Times New Roman" w:hAnsi="Times New Roman" w:cs="Times New Roman"/>
          <w:sz w:val="24"/>
          <w:szCs w:val="24"/>
          <w:lang w:val="lt-LT"/>
        </w:rPr>
        <w:t>Taip pat vertinta ir Baltarusijos AE veiklos įtaka. Nustatyta, kad maisto produktų, geriamojo vandens, dirvožemio užterštumo radionuklidais lygis bei aplinkos foninis lygis Baltarusijos AE galimos įtakos regione nesiskyrė nuo lygio kituose Lietuvos regionuose.</w:t>
      </w:r>
    </w:p>
    <w:p w14:paraId="0BB65EAB" w14:textId="77777777" w:rsidR="00132705" w:rsidRPr="00132705" w:rsidRDefault="00132705" w:rsidP="00132705">
      <w:pPr>
        <w:spacing w:after="0" w:line="360" w:lineRule="auto"/>
        <w:ind w:firstLine="567"/>
        <w:jc w:val="both"/>
        <w:rPr>
          <w:rFonts w:ascii="Times New Roman" w:hAnsi="Times New Roman" w:cs="Times New Roman"/>
          <w:b/>
          <w:bCs/>
          <w:sz w:val="24"/>
          <w:szCs w:val="24"/>
          <w:lang w:val="lt-LT"/>
        </w:rPr>
      </w:pPr>
    </w:p>
    <w:p w14:paraId="6E5A7207" w14:textId="77777777" w:rsidR="00132705" w:rsidRPr="00132705" w:rsidRDefault="00132705" w:rsidP="00132705">
      <w:pPr>
        <w:spacing w:after="0" w:line="360" w:lineRule="auto"/>
        <w:ind w:firstLine="567"/>
        <w:jc w:val="both"/>
        <w:rPr>
          <w:rFonts w:ascii="Times New Roman" w:hAnsi="Times New Roman" w:cs="Times New Roman"/>
          <w:b/>
          <w:bCs/>
          <w:sz w:val="24"/>
          <w:szCs w:val="24"/>
          <w:lang w:val="lt-LT"/>
        </w:rPr>
      </w:pPr>
      <w:r w:rsidRPr="00132705">
        <w:rPr>
          <w:rFonts w:ascii="Times New Roman" w:hAnsi="Times New Roman" w:cs="Times New Roman"/>
          <w:b/>
          <w:bCs/>
          <w:sz w:val="24"/>
          <w:szCs w:val="24"/>
          <w:lang w:val="lt-LT"/>
        </w:rPr>
        <w:lastRenderedPageBreak/>
        <w:t>Vandens telkinių ir augalų radiologinė būklė</w:t>
      </w:r>
    </w:p>
    <w:p w14:paraId="1ED56151" w14:textId="77777777" w:rsidR="00132705" w:rsidRPr="00132705" w:rsidRDefault="00132705" w:rsidP="00132705">
      <w:pPr>
        <w:spacing w:after="0" w:line="360" w:lineRule="auto"/>
        <w:ind w:firstLine="567"/>
        <w:jc w:val="both"/>
        <w:rPr>
          <w:rFonts w:ascii="Times New Roman" w:hAnsi="Times New Roman" w:cs="Times New Roman"/>
          <w:b/>
          <w:bCs/>
          <w:sz w:val="24"/>
          <w:szCs w:val="24"/>
          <w:lang w:val="lt-LT"/>
        </w:rPr>
      </w:pPr>
    </w:p>
    <w:p w14:paraId="7B03341E" w14:textId="77777777" w:rsidR="00132705" w:rsidRPr="00132705" w:rsidRDefault="00132705" w:rsidP="00132705">
      <w:pPr>
        <w:spacing w:after="0" w:line="360" w:lineRule="auto"/>
        <w:ind w:firstLine="851"/>
        <w:jc w:val="both"/>
        <w:rPr>
          <w:rFonts w:ascii="Times New Roman" w:eastAsiaTheme="minorEastAsia" w:hAnsi="Times New Roman" w:cs="Times New Roman"/>
          <w:sz w:val="24"/>
          <w:szCs w:val="24"/>
          <w:lang w:val="lt-LT"/>
        </w:rPr>
      </w:pPr>
      <w:r w:rsidRPr="00132705">
        <w:rPr>
          <w:rFonts w:ascii="Times New Roman" w:hAnsi="Times New Roman" w:cs="Times New Roman"/>
          <w:sz w:val="24"/>
          <w:szCs w:val="24"/>
          <w:lang w:val="lt-LT"/>
        </w:rPr>
        <w:t xml:space="preserve">Baltijos jūros užterštumo dirbtiniais radionuklidais šaltiniai yra branduolinio ginklo bandymai ir buvusios branduolinės energetikos objektų (toliau –BEO) avarijos, upių vandens nešamos BEO veiklos metu į aplinką patekusios radioaktyvios medžiagos ir kt. Didžiausias Baltijos jūros radioaktyviojo užterštumo šaltinis – Černobylio AE avarija, kurį lėmė, kad </w:t>
      </w:r>
      <w:r w:rsidRPr="00132705">
        <w:rPr>
          <w:rFonts w:ascii="Times New Roman" w:eastAsiaTheme="minorEastAsia" w:hAnsi="Times New Roman" w:cs="Times New Roman"/>
          <w:sz w:val="24"/>
          <w:szCs w:val="24"/>
          <w:lang w:val="lt-LT"/>
        </w:rPr>
        <w:t xml:space="preserve">radioaktyviųjų medžiagų </w:t>
      </w:r>
      <w:r w:rsidRPr="00132705">
        <w:rPr>
          <w:rFonts w:ascii="Times New Roman" w:eastAsiaTheme="minorEastAsia" w:hAnsi="Times New Roman" w:cs="Times New Roman"/>
          <w:color w:val="000000" w:themeColor="text1"/>
          <w:sz w:val="24"/>
          <w:szCs w:val="24"/>
          <w:lang w:val="lt-LT"/>
        </w:rPr>
        <w:t xml:space="preserve">pateko su </w:t>
      </w:r>
      <w:proofErr w:type="spellStart"/>
      <w:r w:rsidRPr="00132705">
        <w:rPr>
          <w:rFonts w:ascii="Times New Roman" w:eastAsiaTheme="minorEastAsia" w:hAnsi="Times New Roman" w:cs="Times New Roman"/>
          <w:color w:val="000000" w:themeColor="text1"/>
          <w:sz w:val="24"/>
          <w:szCs w:val="24"/>
          <w:lang w:val="lt-LT"/>
        </w:rPr>
        <w:t>iškritomis</w:t>
      </w:r>
      <w:proofErr w:type="spellEnd"/>
      <w:r w:rsidRPr="00132705">
        <w:rPr>
          <w:rFonts w:ascii="Times New Roman" w:eastAsiaTheme="minorEastAsia" w:hAnsi="Times New Roman" w:cs="Times New Roman"/>
          <w:color w:val="000000" w:themeColor="text1"/>
          <w:sz w:val="24"/>
          <w:szCs w:val="24"/>
          <w:lang w:val="lt-LT"/>
        </w:rPr>
        <w:t xml:space="preserve"> bei dėl paviršinio dirvožemio sluoksnio nuplovimo. </w:t>
      </w:r>
      <w:r w:rsidRPr="00132705">
        <w:rPr>
          <w:rFonts w:ascii="Times New Roman" w:eastAsiaTheme="minorEastAsia" w:hAnsi="Times New Roman" w:cs="Times New Roman"/>
          <w:sz w:val="24"/>
          <w:szCs w:val="24"/>
          <w:lang w:val="lt-LT"/>
        </w:rPr>
        <w:t xml:space="preserve">Nors, praėjus daugiau kaip 30 metų po Černobylio AE avarijos, radionuklidų aktyvumo koncentracijos vandens ekosistemose žymiai sumažėjo, Baltijos jūros, Kuršių marių, Lietuvos ežerų ir upių radiologiniai tyrimai yra aktualūs iki šiol ir dėl galimo užterštumo iš kitų veikiančių BEO. Baltarusijos AE poveikiui vertinti ištirti upių vandens ir dugno nuosėdų bei žuvies ėminiai Nemune aukščiau Druskininkų bei Neryje ties </w:t>
      </w:r>
      <w:proofErr w:type="spellStart"/>
      <w:r w:rsidRPr="00132705">
        <w:rPr>
          <w:rFonts w:ascii="Times New Roman" w:eastAsiaTheme="minorEastAsia" w:hAnsi="Times New Roman" w:cs="Times New Roman"/>
          <w:sz w:val="24"/>
          <w:szCs w:val="24"/>
          <w:lang w:val="lt-LT"/>
        </w:rPr>
        <w:t>Buivydžiais</w:t>
      </w:r>
      <w:proofErr w:type="spellEnd"/>
      <w:r w:rsidRPr="00132705">
        <w:rPr>
          <w:rFonts w:ascii="Times New Roman" w:eastAsiaTheme="minorEastAsia" w:hAnsi="Times New Roman" w:cs="Times New Roman"/>
          <w:sz w:val="24"/>
          <w:szCs w:val="24"/>
          <w:lang w:val="lt-LT"/>
        </w:rPr>
        <w:t>. Ši elektrinė yra Nemuno upės baseine, aušinama Neries vandeniu, todėl tikėtina, kad galimos avarijos ar neplanuotų išmetimų į aplinką metu radioaktyviosios medžiagos, patekusios į aplinką, pasieks Nemuną.</w:t>
      </w:r>
    </w:p>
    <w:p w14:paraId="44F35EFB" w14:textId="77777777" w:rsidR="00132705" w:rsidRPr="00132705" w:rsidRDefault="00132705" w:rsidP="00132705">
      <w:pPr>
        <w:spacing w:after="0" w:line="360" w:lineRule="auto"/>
        <w:ind w:firstLine="851"/>
        <w:jc w:val="both"/>
        <w:rPr>
          <w:rFonts w:ascii="Times New Roman" w:hAnsi="Times New Roman" w:cs="Times New Roman"/>
          <w:sz w:val="24"/>
          <w:szCs w:val="24"/>
          <w:lang w:val="lt-LT"/>
        </w:rPr>
      </w:pPr>
      <w:r w:rsidRPr="00132705">
        <w:rPr>
          <w:rFonts w:ascii="Times New Roman" w:hAnsi="Times New Roman" w:cs="Times New Roman"/>
          <w:sz w:val="24"/>
          <w:szCs w:val="24"/>
          <w:lang w:val="lt-LT"/>
        </w:rPr>
        <w:t xml:space="preserve">Nustatyta, kad </w:t>
      </w:r>
      <w:r w:rsidRPr="00132705">
        <w:rPr>
          <w:rFonts w:ascii="Times New Roman" w:hAnsi="Times New Roman" w:cs="Times New Roman"/>
          <w:sz w:val="24"/>
          <w:szCs w:val="24"/>
          <w:vertAlign w:val="superscript"/>
          <w:lang w:val="lt-LT"/>
        </w:rPr>
        <w:t>137</w:t>
      </w:r>
      <w:r w:rsidRPr="00132705">
        <w:rPr>
          <w:rFonts w:ascii="Times New Roman" w:hAnsi="Times New Roman" w:cs="Times New Roman"/>
          <w:sz w:val="24"/>
          <w:szCs w:val="24"/>
          <w:lang w:val="lt-LT"/>
        </w:rPr>
        <w:t xml:space="preserve">Cs ir </w:t>
      </w:r>
      <w:r w:rsidRPr="00132705">
        <w:rPr>
          <w:rFonts w:ascii="Times New Roman" w:hAnsi="Times New Roman" w:cs="Times New Roman"/>
          <w:sz w:val="24"/>
          <w:szCs w:val="24"/>
          <w:vertAlign w:val="superscript"/>
          <w:lang w:val="lt-LT"/>
        </w:rPr>
        <w:t>90</w:t>
      </w:r>
      <w:r w:rsidRPr="00132705">
        <w:rPr>
          <w:rFonts w:ascii="Times New Roman" w:hAnsi="Times New Roman" w:cs="Times New Roman"/>
          <w:sz w:val="24"/>
          <w:szCs w:val="24"/>
          <w:lang w:val="lt-LT"/>
        </w:rPr>
        <w:t>Sr aktyvumo koncentracija Kuršių marių, Baltijos jūros, upių ir ežerų vandenyje bei dugno nuosėdose per visą stebėjimo laikotarpį nuolat mažėja. Kitų gama radionuklidų nenustatyta. Tai rodo, kad mažėjimas vyksta dėl pačių radionuklidų pusėjimo, ir patvirtina, kad papildomo radioaktyviųjų medžiagų patekimo į vandens telkinius nebuvo. Nustatyta, kad Baltijos jūros indikaciniuose augaluose (</w:t>
      </w:r>
      <w:proofErr w:type="spellStart"/>
      <w:r w:rsidRPr="00132705">
        <w:rPr>
          <w:rFonts w:ascii="Times New Roman" w:hAnsi="Times New Roman" w:cs="Times New Roman"/>
          <w:sz w:val="24"/>
          <w:szCs w:val="24"/>
          <w:lang w:val="lt-LT"/>
        </w:rPr>
        <w:t>maktofituose</w:t>
      </w:r>
      <w:proofErr w:type="spellEnd"/>
      <w:r w:rsidRPr="00132705">
        <w:rPr>
          <w:rFonts w:ascii="Times New Roman" w:hAnsi="Times New Roman" w:cs="Times New Roman"/>
          <w:sz w:val="24"/>
          <w:szCs w:val="24"/>
          <w:lang w:val="lt-LT"/>
        </w:rPr>
        <w:t xml:space="preserve"> (</w:t>
      </w:r>
      <w:proofErr w:type="spellStart"/>
      <w:r w:rsidRPr="00132705">
        <w:rPr>
          <w:rFonts w:ascii="Times New Roman" w:hAnsi="Times New Roman" w:cs="Times New Roman"/>
          <w:i/>
          <w:sz w:val="24"/>
          <w:szCs w:val="24"/>
          <w:lang w:val="lt-LT"/>
        </w:rPr>
        <w:t>Furcellaria</w:t>
      </w:r>
      <w:proofErr w:type="spellEnd"/>
      <w:r w:rsidRPr="00132705">
        <w:rPr>
          <w:rFonts w:ascii="Times New Roman" w:hAnsi="Times New Roman" w:cs="Times New Roman"/>
          <w:i/>
          <w:sz w:val="24"/>
          <w:szCs w:val="24"/>
          <w:lang w:val="lt-LT"/>
        </w:rPr>
        <w:t xml:space="preserve"> </w:t>
      </w:r>
      <w:proofErr w:type="spellStart"/>
      <w:r w:rsidRPr="00132705">
        <w:rPr>
          <w:rFonts w:ascii="Times New Roman" w:hAnsi="Times New Roman" w:cs="Times New Roman"/>
          <w:i/>
          <w:sz w:val="24"/>
          <w:szCs w:val="24"/>
          <w:lang w:val="lt-LT"/>
        </w:rPr>
        <w:t>lumbricalis</w:t>
      </w:r>
      <w:proofErr w:type="spellEnd"/>
      <w:r w:rsidRPr="00132705">
        <w:rPr>
          <w:rFonts w:ascii="Times New Roman" w:hAnsi="Times New Roman" w:cs="Times New Roman"/>
          <w:i/>
          <w:sz w:val="24"/>
          <w:szCs w:val="24"/>
          <w:lang w:val="lt-LT"/>
        </w:rPr>
        <w:t>)</w:t>
      </w:r>
      <w:r w:rsidRPr="00132705">
        <w:rPr>
          <w:rFonts w:ascii="Times New Roman" w:hAnsi="Times New Roman" w:cs="Times New Roman"/>
          <w:sz w:val="24"/>
          <w:szCs w:val="24"/>
          <w:lang w:val="lt-LT"/>
        </w:rPr>
        <w:t xml:space="preserve"> ir Baltijos jūros bei ežerų žuvyse (menkėje, plekšnėje, strimelėje, karpyje) </w:t>
      </w:r>
      <w:r w:rsidRPr="00132705">
        <w:rPr>
          <w:rFonts w:ascii="Times New Roman" w:hAnsi="Times New Roman" w:cs="Times New Roman"/>
          <w:sz w:val="24"/>
          <w:szCs w:val="24"/>
          <w:vertAlign w:val="superscript"/>
          <w:lang w:val="lt-LT"/>
        </w:rPr>
        <w:t>137</w:t>
      </w:r>
      <w:r w:rsidRPr="00132705">
        <w:rPr>
          <w:rFonts w:ascii="Times New Roman" w:hAnsi="Times New Roman" w:cs="Times New Roman"/>
          <w:sz w:val="24"/>
          <w:szCs w:val="24"/>
          <w:lang w:val="lt-LT"/>
        </w:rPr>
        <w:t>Cs aktyvumo koncentracija 2021 m. buvo nedidelė ir reikšmingos įtakos gyventojų apšvitai neturi.</w:t>
      </w:r>
    </w:p>
    <w:p w14:paraId="478F953B" w14:textId="77777777" w:rsidR="00132705" w:rsidRPr="00132705" w:rsidRDefault="00132705" w:rsidP="00132705">
      <w:pPr>
        <w:spacing w:after="0" w:line="360" w:lineRule="auto"/>
        <w:ind w:firstLine="851"/>
        <w:jc w:val="both"/>
        <w:rPr>
          <w:rFonts w:ascii="Times New Roman" w:hAnsi="Times New Roman" w:cs="Times New Roman"/>
          <w:sz w:val="24"/>
          <w:szCs w:val="24"/>
          <w:lang w:val="lt-LT"/>
        </w:rPr>
      </w:pPr>
    </w:p>
    <w:p w14:paraId="6A5CCE4D" w14:textId="77777777" w:rsidR="00132705" w:rsidRPr="00132705" w:rsidRDefault="00132705" w:rsidP="00132705">
      <w:pPr>
        <w:spacing w:after="0" w:line="360" w:lineRule="auto"/>
        <w:ind w:firstLine="851"/>
        <w:jc w:val="center"/>
        <w:rPr>
          <w:rFonts w:ascii="Times New Roman" w:hAnsi="Times New Roman" w:cs="Times New Roman"/>
          <w:sz w:val="24"/>
          <w:szCs w:val="24"/>
          <w:lang w:val="lt-LT"/>
        </w:rPr>
      </w:pPr>
      <w:r w:rsidRPr="00132705">
        <w:rPr>
          <w:rFonts w:ascii="Times New Roman" w:hAnsi="Times New Roman" w:cs="Times New Roman"/>
          <w:noProof/>
          <w:sz w:val="24"/>
          <w:szCs w:val="24"/>
          <w:lang w:val="lt-LT"/>
        </w:rPr>
        <w:lastRenderedPageBreak/>
        <w:drawing>
          <wp:inline distT="0" distB="0" distL="0" distR="0" wp14:anchorId="02D19B2D" wp14:editId="09D08ADA">
            <wp:extent cx="3990549" cy="334360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3864" cy="3354761"/>
                    </a:xfrm>
                    <a:prstGeom prst="rect">
                      <a:avLst/>
                    </a:prstGeom>
                    <a:noFill/>
                    <a:ln>
                      <a:noFill/>
                    </a:ln>
                  </pic:spPr>
                </pic:pic>
              </a:graphicData>
            </a:graphic>
          </wp:inline>
        </w:drawing>
      </w:r>
    </w:p>
    <w:p w14:paraId="05633FF6" w14:textId="77777777" w:rsidR="00132705" w:rsidRPr="00132705" w:rsidRDefault="00132705" w:rsidP="00132705">
      <w:pPr>
        <w:spacing w:after="0" w:line="360" w:lineRule="auto"/>
        <w:ind w:firstLine="567"/>
        <w:jc w:val="both"/>
        <w:rPr>
          <w:rFonts w:ascii="Times New Roman" w:hAnsi="Times New Roman" w:cs="Times New Roman"/>
          <w:sz w:val="24"/>
          <w:szCs w:val="24"/>
          <w:lang w:val="lt-LT"/>
        </w:rPr>
      </w:pPr>
    </w:p>
    <w:p w14:paraId="4B9967A1" w14:textId="77777777" w:rsidR="00132705" w:rsidRPr="00132705" w:rsidRDefault="00132705" w:rsidP="00132705">
      <w:pPr>
        <w:spacing w:after="0" w:line="360" w:lineRule="auto"/>
        <w:ind w:firstLine="567"/>
        <w:jc w:val="both"/>
        <w:rPr>
          <w:rFonts w:ascii="Times New Roman" w:hAnsi="Times New Roman" w:cs="Times New Roman"/>
          <w:b/>
          <w:bCs/>
          <w:sz w:val="24"/>
          <w:szCs w:val="24"/>
          <w:lang w:val="lt-LT"/>
        </w:rPr>
      </w:pPr>
    </w:p>
    <w:p w14:paraId="57296C38" w14:textId="77777777" w:rsidR="00132705" w:rsidRPr="00132705" w:rsidRDefault="00132705" w:rsidP="00132705">
      <w:pPr>
        <w:spacing w:after="0" w:line="360" w:lineRule="auto"/>
        <w:ind w:firstLine="567"/>
        <w:jc w:val="both"/>
        <w:rPr>
          <w:rFonts w:ascii="Times New Roman" w:hAnsi="Times New Roman" w:cs="Times New Roman"/>
          <w:b/>
          <w:bCs/>
          <w:sz w:val="24"/>
          <w:szCs w:val="24"/>
          <w:lang w:val="lt-LT"/>
        </w:rPr>
      </w:pPr>
      <w:r w:rsidRPr="00132705">
        <w:rPr>
          <w:rFonts w:ascii="Times New Roman" w:hAnsi="Times New Roman" w:cs="Times New Roman"/>
          <w:b/>
          <w:bCs/>
          <w:sz w:val="24"/>
          <w:szCs w:val="24"/>
          <w:lang w:val="lt-LT"/>
        </w:rPr>
        <w:t>Oras ir gamtinis fonas</w:t>
      </w:r>
    </w:p>
    <w:p w14:paraId="6B298D4A" w14:textId="77777777" w:rsidR="00132705" w:rsidRPr="00132705" w:rsidRDefault="00132705" w:rsidP="00132705">
      <w:pPr>
        <w:spacing w:after="0" w:line="360" w:lineRule="auto"/>
        <w:ind w:firstLine="567"/>
        <w:jc w:val="both"/>
        <w:rPr>
          <w:rFonts w:ascii="Times New Roman" w:hAnsi="Times New Roman" w:cs="Times New Roman"/>
          <w:b/>
          <w:bCs/>
          <w:sz w:val="24"/>
          <w:szCs w:val="24"/>
          <w:lang w:val="lt-LT"/>
        </w:rPr>
      </w:pPr>
    </w:p>
    <w:p w14:paraId="341E2DC5" w14:textId="77777777" w:rsidR="00132705" w:rsidRPr="00132705" w:rsidRDefault="00132705" w:rsidP="00132705">
      <w:pPr>
        <w:spacing w:after="0" w:line="360" w:lineRule="auto"/>
        <w:ind w:firstLine="851"/>
        <w:jc w:val="both"/>
        <w:rPr>
          <w:rFonts w:ascii="Times New Roman" w:hAnsi="Times New Roman" w:cs="Times New Roman"/>
          <w:sz w:val="24"/>
          <w:szCs w:val="24"/>
          <w:lang w:val="lt-LT"/>
        </w:rPr>
      </w:pPr>
      <w:r w:rsidRPr="00132705">
        <w:rPr>
          <w:rFonts w:ascii="Times New Roman" w:hAnsi="Times New Roman" w:cs="Times New Roman"/>
          <w:sz w:val="24"/>
          <w:szCs w:val="24"/>
          <w:lang w:val="lt-LT"/>
        </w:rPr>
        <w:t xml:space="preserve">Kitas labai svarbus aplinkos komponentas, galintis lemti žmogaus </w:t>
      </w:r>
      <w:proofErr w:type="spellStart"/>
      <w:r w:rsidRPr="00132705">
        <w:rPr>
          <w:rFonts w:ascii="Times New Roman" w:hAnsi="Times New Roman" w:cs="Times New Roman"/>
          <w:sz w:val="24"/>
          <w:szCs w:val="24"/>
          <w:lang w:val="lt-LT"/>
        </w:rPr>
        <w:t>apšvitą</w:t>
      </w:r>
      <w:proofErr w:type="spellEnd"/>
      <w:r w:rsidRPr="00132705">
        <w:rPr>
          <w:rFonts w:ascii="Times New Roman" w:hAnsi="Times New Roman" w:cs="Times New Roman"/>
          <w:sz w:val="24"/>
          <w:szCs w:val="24"/>
          <w:lang w:val="lt-LT"/>
        </w:rPr>
        <w:t xml:space="preserve"> – oras. Vertinant radioaktyviųjų medžiagų kiekį ore, nuolat atliekami tyrimai Utenos bei </w:t>
      </w:r>
      <w:proofErr w:type="spellStart"/>
      <w:r w:rsidRPr="00132705">
        <w:rPr>
          <w:rFonts w:ascii="Times New Roman" w:hAnsi="Times New Roman" w:cs="Times New Roman"/>
          <w:sz w:val="24"/>
          <w:szCs w:val="24"/>
          <w:lang w:val="lt-LT"/>
        </w:rPr>
        <w:t>Dubininko</w:t>
      </w:r>
      <w:proofErr w:type="spellEnd"/>
      <w:r w:rsidRPr="00132705">
        <w:rPr>
          <w:rFonts w:ascii="Times New Roman" w:hAnsi="Times New Roman" w:cs="Times New Roman"/>
          <w:sz w:val="24"/>
          <w:szCs w:val="24"/>
          <w:lang w:val="lt-LT"/>
        </w:rPr>
        <w:t xml:space="preserve"> (Varėnos raj.) oro aerozolių matavimo stotyse. Dirbtinių radionuklidų, išskyrus aplinkoje pasklidusį </w:t>
      </w:r>
      <w:r w:rsidRPr="00132705">
        <w:rPr>
          <w:rFonts w:ascii="Times New Roman" w:hAnsi="Times New Roman" w:cs="Times New Roman"/>
          <w:sz w:val="24"/>
          <w:szCs w:val="24"/>
          <w:vertAlign w:val="superscript"/>
          <w:lang w:val="lt-LT"/>
        </w:rPr>
        <w:t>137</w:t>
      </w:r>
      <w:r w:rsidRPr="00132705">
        <w:rPr>
          <w:rFonts w:ascii="Times New Roman" w:hAnsi="Times New Roman" w:cs="Times New Roman"/>
          <w:sz w:val="24"/>
          <w:szCs w:val="24"/>
          <w:lang w:val="lt-LT"/>
        </w:rPr>
        <w:t xml:space="preserve">Cs, nenustatyta. </w:t>
      </w:r>
    </w:p>
    <w:p w14:paraId="04CEA8F9" w14:textId="77777777" w:rsidR="00132705" w:rsidRPr="00132705" w:rsidRDefault="00132705" w:rsidP="00132705">
      <w:pPr>
        <w:spacing w:after="0" w:line="360" w:lineRule="auto"/>
        <w:ind w:firstLine="851"/>
        <w:jc w:val="both"/>
        <w:rPr>
          <w:rFonts w:ascii="Times New Roman" w:hAnsi="Times New Roman" w:cs="Times New Roman"/>
          <w:sz w:val="24"/>
          <w:szCs w:val="24"/>
          <w:lang w:val="lt-LT"/>
        </w:rPr>
      </w:pPr>
      <w:r w:rsidRPr="00132705">
        <w:rPr>
          <w:rFonts w:ascii="Times New Roman" w:hAnsi="Times New Roman" w:cs="Times New Roman"/>
          <w:sz w:val="24"/>
          <w:szCs w:val="24"/>
          <w:lang w:val="lt-LT"/>
        </w:rPr>
        <w:t xml:space="preserve">2021 m. automatinė oro aerozolių matavimo stotis Vilniuje, gebanti matuoti ne tik gama, bet ir alfa, beta radionuklidų kiekį ore, veikė įprastu režimu, kitų, nei gamtinės kilmės, radionuklidų nenustatyta. </w:t>
      </w:r>
    </w:p>
    <w:p w14:paraId="07351A19" w14:textId="77777777" w:rsidR="00132705" w:rsidRPr="00132705" w:rsidRDefault="00132705" w:rsidP="00132705">
      <w:pPr>
        <w:spacing w:line="360" w:lineRule="auto"/>
        <w:ind w:firstLine="851"/>
        <w:jc w:val="both"/>
        <w:rPr>
          <w:rFonts w:ascii="Times New Roman" w:hAnsi="Times New Roman" w:cs="Times New Roman"/>
          <w:sz w:val="24"/>
          <w:szCs w:val="24"/>
          <w:lang w:val="lt-LT"/>
        </w:rPr>
      </w:pPr>
      <w:r w:rsidRPr="00132705">
        <w:rPr>
          <w:rFonts w:ascii="Times New Roman" w:hAnsi="Times New Roman" w:cs="Times New Roman"/>
          <w:sz w:val="24"/>
          <w:szCs w:val="24"/>
          <w:lang w:val="lt-LT"/>
        </w:rPr>
        <w:t xml:space="preserve">Tai rodo, kad aplinkos oras praėjusiais metais nebuvo užterštas radioaktyviosiomis medžiagomis, kurios galėjo atkeliauti į Lietuvos teritoriją su oro masėmis iš kitur. Šį faktą patvirtino ir nepertraukiami aplinkos dozės galios (radiacinio fono) matavimai 43 stotyse, sudarančiose RADIS stočių tinklą. Duomenys iš stočių nuolat siunčiami į tinklo valdymo centrą ir yra atvaizduojami bendrinamuose interaktyviuose žemėlapiuose (www.rsc.lt/radis). Radiacinį foną sudaro gamtinių ir dirbtinės kilmės radionuklidų aplinkoje skleidžiama jonizuojančioji </w:t>
      </w:r>
      <w:r w:rsidRPr="00132705">
        <w:rPr>
          <w:rFonts w:ascii="Times New Roman" w:hAnsi="Times New Roman" w:cs="Times New Roman"/>
          <w:sz w:val="24"/>
          <w:szCs w:val="24"/>
          <w:lang w:val="lt-LT"/>
        </w:rPr>
        <w:lastRenderedPageBreak/>
        <w:t xml:space="preserve">spinduliuotė. Lietuvoje jis svyruoja 30–130 </w:t>
      </w:r>
      <w:proofErr w:type="spellStart"/>
      <w:r w:rsidRPr="00132705">
        <w:rPr>
          <w:rFonts w:ascii="Times New Roman" w:hAnsi="Times New Roman" w:cs="Times New Roman"/>
          <w:sz w:val="24"/>
          <w:szCs w:val="24"/>
          <w:lang w:val="lt-LT"/>
        </w:rPr>
        <w:t>nSv</w:t>
      </w:r>
      <w:proofErr w:type="spellEnd"/>
      <w:r w:rsidRPr="00132705">
        <w:rPr>
          <w:rFonts w:ascii="Times New Roman" w:hAnsi="Times New Roman" w:cs="Times New Roman"/>
          <w:sz w:val="24"/>
          <w:szCs w:val="24"/>
          <w:lang w:val="lt-LT"/>
        </w:rPr>
        <w:t xml:space="preserve">/val. verčių ribose. Tai lemia, kad nedidelių gamtinio radiacinio fono pokyčių gali būti priklausomai nuo paros laiko, kai dėl gamtinės kilmės radioaktyviųjų </w:t>
      </w:r>
      <w:proofErr w:type="spellStart"/>
      <w:r w:rsidRPr="00132705">
        <w:rPr>
          <w:rFonts w:ascii="Times New Roman" w:hAnsi="Times New Roman" w:cs="Times New Roman"/>
          <w:sz w:val="24"/>
          <w:szCs w:val="24"/>
          <w:lang w:val="lt-LT"/>
        </w:rPr>
        <w:t>radono</w:t>
      </w:r>
      <w:proofErr w:type="spellEnd"/>
      <w:r w:rsidRPr="00132705">
        <w:rPr>
          <w:rFonts w:ascii="Times New Roman" w:hAnsi="Times New Roman" w:cs="Times New Roman"/>
          <w:sz w:val="24"/>
          <w:szCs w:val="24"/>
          <w:lang w:val="lt-LT"/>
        </w:rPr>
        <w:t xml:space="preserve"> dujų, išsiskiriančių iš dirvožemio, kaitos didžiausias radiacinis fonas būna anksti ryte, o šiek tiek mažesnis – apie 18 val. Taip pat šiek tiek mažesnis fonas būna žiemai baigiantis ir didesnis – rudens pradžioje dėl oro ir dirvožemio temperatūrų skirtumo. Radiacinį foną gali keisti ir krituliai, kurie drėkina dirvožemį ir užpildo jo kapiliarus, todėl </w:t>
      </w:r>
      <w:proofErr w:type="spellStart"/>
      <w:r w:rsidRPr="00132705">
        <w:rPr>
          <w:rFonts w:ascii="Times New Roman" w:hAnsi="Times New Roman" w:cs="Times New Roman"/>
          <w:sz w:val="24"/>
          <w:szCs w:val="24"/>
          <w:lang w:val="lt-LT"/>
        </w:rPr>
        <w:t>radono</w:t>
      </w:r>
      <w:proofErr w:type="spellEnd"/>
      <w:r w:rsidRPr="00132705">
        <w:rPr>
          <w:rFonts w:ascii="Times New Roman" w:hAnsi="Times New Roman" w:cs="Times New Roman"/>
          <w:sz w:val="24"/>
          <w:szCs w:val="24"/>
          <w:lang w:val="lt-LT"/>
        </w:rPr>
        <w:t xml:space="preserve"> dujų iš dirvožemio išsiskiria daugiau. Pradėjus lyti ar snigti gali būti momentinis jonizuojančiosios spinduliuotės padidėjimas pažemio ore. </w:t>
      </w:r>
    </w:p>
    <w:p w14:paraId="1B36E90E" w14:textId="77777777" w:rsidR="00132705" w:rsidRPr="00132705" w:rsidRDefault="00132705" w:rsidP="00132705">
      <w:pPr>
        <w:spacing w:after="0" w:line="360" w:lineRule="auto"/>
        <w:ind w:firstLine="851"/>
        <w:jc w:val="both"/>
        <w:rPr>
          <w:rFonts w:ascii="Times New Roman" w:hAnsi="Times New Roman" w:cs="Times New Roman"/>
          <w:sz w:val="24"/>
          <w:szCs w:val="24"/>
          <w:lang w:val="lt-LT"/>
        </w:rPr>
      </w:pPr>
      <w:r w:rsidRPr="00132705">
        <w:rPr>
          <w:rFonts w:ascii="Times New Roman" w:hAnsi="Times New Roman" w:cs="Times New Roman"/>
          <w:sz w:val="24"/>
          <w:szCs w:val="24"/>
          <w:lang w:val="lt-LT"/>
        </w:rPr>
        <w:t xml:space="preserve">2021 m. aplinkos dozės galios (radiacinio fono) padidėjimo nenustatyta. </w:t>
      </w:r>
    </w:p>
    <w:p w14:paraId="24978BDD" w14:textId="77777777" w:rsidR="00132705" w:rsidRPr="00132705" w:rsidRDefault="00132705" w:rsidP="00132705">
      <w:pPr>
        <w:spacing w:after="0" w:line="360" w:lineRule="auto"/>
        <w:ind w:firstLine="567"/>
        <w:jc w:val="both"/>
        <w:rPr>
          <w:rFonts w:ascii="Times New Roman" w:hAnsi="Times New Roman" w:cs="Times New Roman"/>
          <w:sz w:val="24"/>
          <w:szCs w:val="24"/>
          <w:lang w:val="lt-LT"/>
        </w:rPr>
      </w:pPr>
    </w:p>
    <w:p w14:paraId="64DD6597" w14:textId="77777777" w:rsidR="00132705" w:rsidRPr="00132705" w:rsidRDefault="00132705" w:rsidP="00132705">
      <w:pPr>
        <w:spacing w:after="0" w:line="360" w:lineRule="auto"/>
        <w:ind w:firstLine="567"/>
        <w:jc w:val="center"/>
        <w:rPr>
          <w:rFonts w:ascii="Times New Roman" w:hAnsi="Times New Roman" w:cs="Times New Roman"/>
          <w:sz w:val="24"/>
          <w:szCs w:val="24"/>
          <w:lang w:val="lt-LT"/>
        </w:rPr>
      </w:pPr>
      <w:r w:rsidRPr="00132705">
        <w:rPr>
          <w:rFonts w:ascii="Times New Roman" w:hAnsi="Times New Roman" w:cs="Times New Roman"/>
          <w:noProof/>
          <w:sz w:val="24"/>
          <w:szCs w:val="24"/>
          <w:lang w:val="lt-LT"/>
        </w:rPr>
        <w:drawing>
          <wp:inline distT="0" distB="0" distL="0" distR="0" wp14:anchorId="70A7DD71" wp14:editId="3E63F0F4">
            <wp:extent cx="4057517" cy="3399717"/>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4027" cy="3413550"/>
                    </a:xfrm>
                    <a:prstGeom prst="rect">
                      <a:avLst/>
                    </a:prstGeom>
                    <a:noFill/>
                    <a:ln>
                      <a:noFill/>
                    </a:ln>
                  </pic:spPr>
                </pic:pic>
              </a:graphicData>
            </a:graphic>
          </wp:inline>
        </w:drawing>
      </w:r>
    </w:p>
    <w:p w14:paraId="1C8F3690" w14:textId="77777777" w:rsidR="00132705" w:rsidRPr="00132705" w:rsidRDefault="00132705" w:rsidP="00132705">
      <w:pPr>
        <w:spacing w:after="0" w:line="360" w:lineRule="auto"/>
        <w:ind w:firstLine="567"/>
        <w:jc w:val="both"/>
        <w:rPr>
          <w:rFonts w:ascii="Times New Roman" w:hAnsi="Times New Roman" w:cs="Times New Roman"/>
          <w:sz w:val="24"/>
          <w:szCs w:val="24"/>
          <w:lang w:val="lt-LT"/>
        </w:rPr>
      </w:pPr>
    </w:p>
    <w:p w14:paraId="3D2CEA96" w14:textId="77777777" w:rsidR="00132705" w:rsidRPr="00132705" w:rsidRDefault="00132705" w:rsidP="00132705">
      <w:pPr>
        <w:spacing w:after="0" w:line="360" w:lineRule="auto"/>
        <w:ind w:firstLine="567"/>
        <w:jc w:val="both"/>
        <w:rPr>
          <w:rFonts w:ascii="Times New Roman" w:hAnsi="Times New Roman" w:cs="Times New Roman"/>
          <w:sz w:val="24"/>
          <w:szCs w:val="24"/>
          <w:lang w:val="lt-LT"/>
        </w:rPr>
      </w:pPr>
    </w:p>
    <w:p w14:paraId="7F303FC6" w14:textId="77777777" w:rsidR="00132705" w:rsidRPr="00132705" w:rsidRDefault="00132705" w:rsidP="00132705">
      <w:pPr>
        <w:spacing w:line="360" w:lineRule="auto"/>
        <w:jc w:val="center"/>
        <w:rPr>
          <w:rFonts w:ascii="Times New Roman" w:hAnsi="Times New Roman" w:cs="Times New Roman"/>
          <w:b/>
          <w:bCs/>
          <w:sz w:val="24"/>
          <w:szCs w:val="24"/>
          <w:lang w:val="lt-LT"/>
        </w:rPr>
      </w:pPr>
      <w:r w:rsidRPr="00132705">
        <w:rPr>
          <w:rFonts w:ascii="Times New Roman" w:hAnsi="Times New Roman" w:cs="Times New Roman"/>
          <w:b/>
          <w:bCs/>
          <w:sz w:val="24"/>
          <w:szCs w:val="24"/>
          <w:lang w:val="lt-LT"/>
        </w:rPr>
        <w:t xml:space="preserve">Su visa 2021 m. valstybinio radiologinio aplinkos monitoringo ataskaita galima susipažinti </w:t>
      </w:r>
      <w:hyperlink r:id="rId13" w:history="1">
        <w:r w:rsidRPr="00132705">
          <w:rPr>
            <w:rStyle w:val="Hyperlink"/>
            <w:rFonts w:ascii="Times New Roman" w:hAnsi="Times New Roman" w:cs="Times New Roman"/>
            <w:b/>
            <w:bCs/>
            <w:sz w:val="24"/>
            <w:szCs w:val="24"/>
            <w:lang w:val="lt-LT"/>
          </w:rPr>
          <w:t>čia</w:t>
        </w:r>
      </w:hyperlink>
      <w:r w:rsidRPr="00132705">
        <w:rPr>
          <w:rFonts w:ascii="Times New Roman" w:hAnsi="Times New Roman" w:cs="Times New Roman"/>
          <w:b/>
          <w:bCs/>
          <w:sz w:val="24"/>
          <w:szCs w:val="24"/>
          <w:lang w:val="lt-LT"/>
        </w:rPr>
        <w:t xml:space="preserve"> (sąrašo apačioje).</w:t>
      </w:r>
    </w:p>
    <w:p w14:paraId="790B937A" w14:textId="77777777" w:rsidR="00132705" w:rsidRPr="00132705" w:rsidRDefault="00132705" w:rsidP="00132705">
      <w:pPr>
        <w:spacing w:after="0" w:line="360" w:lineRule="auto"/>
        <w:ind w:firstLine="567"/>
        <w:jc w:val="both"/>
        <w:rPr>
          <w:rFonts w:ascii="Times New Roman" w:hAnsi="Times New Roman" w:cs="Times New Roman"/>
          <w:sz w:val="24"/>
          <w:szCs w:val="24"/>
          <w:lang w:val="lt-LT"/>
        </w:rPr>
      </w:pPr>
    </w:p>
    <w:p w14:paraId="4C259599" w14:textId="77777777" w:rsidR="00132705" w:rsidRPr="00132705" w:rsidRDefault="00132705" w:rsidP="00132705">
      <w:pPr>
        <w:spacing w:after="0" w:line="360" w:lineRule="auto"/>
        <w:ind w:firstLine="567"/>
        <w:jc w:val="both"/>
        <w:rPr>
          <w:rFonts w:ascii="Times New Roman" w:hAnsi="Times New Roman" w:cs="Times New Roman"/>
          <w:b/>
          <w:bCs/>
          <w:sz w:val="24"/>
          <w:szCs w:val="24"/>
          <w:lang w:val="lt-LT"/>
        </w:rPr>
      </w:pPr>
    </w:p>
    <w:p w14:paraId="58E8E62C" w14:textId="77777777" w:rsidR="00132705" w:rsidRPr="00132705" w:rsidRDefault="00132705" w:rsidP="00132705">
      <w:pPr>
        <w:spacing w:after="0" w:line="360" w:lineRule="auto"/>
        <w:ind w:firstLine="567"/>
        <w:jc w:val="both"/>
        <w:rPr>
          <w:rFonts w:ascii="Times New Roman" w:hAnsi="Times New Roman" w:cs="Times New Roman"/>
          <w:color w:val="000000"/>
          <w:sz w:val="24"/>
          <w:szCs w:val="24"/>
          <w:lang w:val="lt-LT"/>
        </w:rPr>
      </w:pPr>
    </w:p>
    <w:p w14:paraId="79D30CC8" w14:textId="77777777" w:rsidR="00132705" w:rsidRPr="00132705" w:rsidRDefault="00132705" w:rsidP="00132705">
      <w:pPr>
        <w:spacing w:after="0" w:line="360" w:lineRule="auto"/>
        <w:ind w:firstLine="567"/>
        <w:jc w:val="both"/>
        <w:rPr>
          <w:rFonts w:ascii="Times New Roman" w:hAnsi="Times New Roman" w:cs="Times New Roman"/>
          <w:sz w:val="24"/>
          <w:szCs w:val="24"/>
          <w:lang w:val="lt-LT"/>
        </w:rPr>
      </w:pPr>
    </w:p>
    <w:p w14:paraId="309E5CF4" w14:textId="77777777" w:rsidR="00132705" w:rsidRPr="00132705" w:rsidRDefault="00132705" w:rsidP="00132705">
      <w:pPr>
        <w:spacing w:after="0" w:line="360" w:lineRule="auto"/>
        <w:jc w:val="both"/>
        <w:rPr>
          <w:rFonts w:ascii="Times New Roman" w:hAnsi="Times New Roman" w:cs="Times New Roman"/>
          <w:sz w:val="24"/>
          <w:szCs w:val="24"/>
          <w:lang w:val="lt-LT"/>
        </w:rPr>
      </w:pPr>
    </w:p>
    <w:p w14:paraId="565EA5C5" w14:textId="77777777" w:rsidR="008E0744" w:rsidRPr="00132705" w:rsidRDefault="008E0744" w:rsidP="008E0744">
      <w:pPr>
        <w:jc w:val="both"/>
        <w:rPr>
          <w:sz w:val="24"/>
          <w:lang w:val="lt-LT"/>
        </w:rPr>
      </w:pPr>
    </w:p>
    <w:p w14:paraId="080A6C6F" w14:textId="77777777" w:rsidR="008E0744" w:rsidRPr="00132705" w:rsidRDefault="008E0744" w:rsidP="008E0744">
      <w:pPr>
        <w:ind w:firstLine="851"/>
        <w:jc w:val="both"/>
        <w:rPr>
          <w:rStyle w:val="Hyperlink"/>
          <w:rFonts w:ascii="Arial" w:hAnsi="Arial" w:cs="Arial"/>
          <w:b/>
          <w:bCs/>
          <w:color w:val="1F4E79"/>
          <w:spacing w:val="3"/>
          <w:shd w:val="clear" w:color="auto" w:fill="FFFFFF"/>
          <w:lang w:val="lt-LT"/>
        </w:rPr>
      </w:pPr>
    </w:p>
    <w:p w14:paraId="543ECE38" w14:textId="1BACA0C9" w:rsidR="008E0744" w:rsidRPr="00132705" w:rsidRDefault="008E0744" w:rsidP="008E0744">
      <w:pPr>
        <w:jc w:val="both"/>
        <w:rPr>
          <w:sz w:val="24"/>
          <w:szCs w:val="24"/>
          <w:lang w:val="lt-LT"/>
        </w:rPr>
      </w:pPr>
    </w:p>
    <w:p w14:paraId="087A1144" w14:textId="77777777" w:rsidR="008E0744" w:rsidRPr="00132705" w:rsidRDefault="008E0744" w:rsidP="008E0744">
      <w:pPr>
        <w:jc w:val="both"/>
        <w:rPr>
          <w:sz w:val="24"/>
          <w:szCs w:val="24"/>
          <w:lang w:val="lt-LT"/>
        </w:rPr>
      </w:pPr>
    </w:p>
    <w:tbl>
      <w:tblPr>
        <w:tblStyle w:val="TableNormal1"/>
        <w:tblW w:w="0" w:type="auto"/>
        <w:tblInd w:w="0" w:type="dxa"/>
        <w:tblCellMar>
          <w:left w:w="0" w:type="dxa"/>
          <w:right w:w="0" w:type="dxa"/>
        </w:tblCellMar>
        <w:tblLook w:val="04A0" w:firstRow="1" w:lastRow="0" w:firstColumn="1" w:lastColumn="0" w:noHBand="0" w:noVBand="1"/>
      </w:tblPr>
      <w:tblGrid>
        <w:gridCol w:w="1326"/>
        <w:gridCol w:w="6289"/>
      </w:tblGrid>
      <w:tr w:rsidR="001C7F1E" w:rsidRPr="00132705" w14:paraId="33689E29" w14:textId="77777777" w:rsidTr="008E0744">
        <w:trPr>
          <w:trHeight w:val="683"/>
        </w:trPr>
        <w:tc>
          <w:tcPr>
            <w:tcW w:w="1326" w:type="dxa"/>
            <w:tcBorders>
              <w:top w:val="nil"/>
              <w:left w:val="nil"/>
              <w:bottom w:val="nil"/>
              <w:right w:val="single" w:sz="8" w:space="0" w:color="auto"/>
            </w:tcBorders>
            <w:tcMar>
              <w:top w:w="0" w:type="dxa"/>
              <w:left w:w="108" w:type="dxa"/>
              <w:bottom w:w="0" w:type="dxa"/>
              <w:right w:w="108" w:type="dxa"/>
            </w:tcMar>
            <w:hideMark/>
          </w:tcPr>
          <w:p w14:paraId="2698B633" w14:textId="6277F88C" w:rsidR="001C7F1E" w:rsidRPr="00132705" w:rsidRDefault="001C7F1E">
            <w:pPr>
              <w:rPr>
                <w:noProof/>
                <w:lang w:val="lt-LT"/>
              </w:rPr>
            </w:pPr>
            <w:bookmarkStart w:id="2" w:name="_MailAutoSig"/>
            <w:bookmarkEnd w:id="0"/>
            <w:r w:rsidRPr="00132705">
              <w:rPr>
                <w:noProof/>
                <w:lang w:val="lt-LT"/>
              </w:rPr>
              <w:drawing>
                <wp:inline distT="0" distB="0" distL="0" distR="0" wp14:anchorId="3CC341DE" wp14:editId="0B7D56CF">
                  <wp:extent cx="704850" cy="1000125"/>
                  <wp:effectExtent l="0" t="0" r="0" b="9525"/>
                  <wp:docPr id="9" name="Paveikslėlis 9" descr="R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RS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 cy="1000125"/>
                          </a:xfrm>
                          <a:prstGeom prst="rect">
                            <a:avLst/>
                          </a:prstGeom>
                          <a:noFill/>
                          <a:ln>
                            <a:noFill/>
                          </a:ln>
                        </pic:spPr>
                      </pic:pic>
                    </a:graphicData>
                  </a:graphic>
                </wp:inline>
              </w:drawing>
            </w:r>
          </w:p>
        </w:tc>
        <w:tc>
          <w:tcPr>
            <w:tcW w:w="6289" w:type="dxa"/>
            <w:tcMar>
              <w:top w:w="0" w:type="dxa"/>
              <w:left w:w="108" w:type="dxa"/>
              <w:bottom w:w="0" w:type="dxa"/>
              <w:right w:w="108" w:type="dxa"/>
            </w:tcMar>
            <w:hideMark/>
          </w:tcPr>
          <w:p w14:paraId="4B928118" w14:textId="77777777" w:rsidR="001C7F1E" w:rsidRPr="00132705" w:rsidRDefault="001C7F1E">
            <w:pPr>
              <w:rPr>
                <w:noProof/>
                <w:lang w:val="lt-LT"/>
              </w:rPr>
            </w:pPr>
            <w:r w:rsidRPr="00132705">
              <w:rPr>
                <w:b/>
                <w:bCs/>
                <w:noProof/>
                <w:lang w:val="lt-LT"/>
              </w:rPr>
              <w:t>Radiacinės saugos centras</w:t>
            </w:r>
          </w:p>
          <w:p w14:paraId="4E6F42E5" w14:textId="77777777" w:rsidR="001C7F1E" w:rsidRPr="00132705" w:rsidRDefault="001C7F1E">
            <w:pPr>
              <w:rPr>
                <w:noProof/>
                <w:lang w:val="lt-LT"/>
              </w:rPr>
            </w:pPr>
            <w:r w:rsidRPr="00132705">
              <w:rPr>
                <w:noProof/>
                <w:lang w:val="lt-LT"/>
              </w:rPr>
              <w:t>Kalvarijų g. 153, Vilnius</w:t>
            </w:r>
          </w:p>
          <w:p w14:paraId="1D66287B" w14:textId="77777777" w:rsidR="001C7F1E" w:rsidRPr="00132705" w:rsidRDefault="001C7F1E">
            <w:pPr>
              <w:rPr>
                <w:noProof/>
                <w:lang w:val="lt-LT"/>
              </w:rPr>
            </w:pPr>
            <w:r w:rsidRPr="00132705">
              <w:rPr>
                <w:noProof/>
                <w:lang w:val="lt-LT"/>
              </w:rPr>
              <w:t>LT-08352, Lietuva</w:t>
            </w:r>
          </w:p>
          <w:p w14:paraId="732BAFA0" w14:textId="2EF8D60D" w:rsidR="001C7F1E" w:rsidRPr="00132705" w:rsidRDefault="001C7F1E">
            <w:pPr>
              <w:rPr>
                <w:noProof/>
                <w:lang w:val="lt-LT"/>
              </w:rPr>
            </w:pPr>
            <w:r w:rsidRPr="00132705">
              <w:rPr>
                <w:noProof/>
                <w:lang w:val="lt-LT"/>
              </w:rPr>
              <w:t>tel.: +370 5 236 1936</w:t>
            </w:r>
          </w:p>
          <w:p w14:paraId="1B388C84" w14:textId="77777777" w:rsidR="008C3D90" w:rsidRPr="00132705" w:rsidRDefault="008C3D90">
            <w:pPr>
              <w:rPr>
                <w:noProof/>
                <w:lang w:val="lt-LT"/>
              </w:rPr>
            </w:pPr>
          </w:p>
          <w:p w14:paraId="6DFD8F20" w14:textId="3A6FB47C" w:rsidR="001C7F1E" w:rsidRPr="00132705" w:rsidRDefault="001C7F1E">
            <w:pPr>
              <w:rPr>
                <w:noProof/>
                <w:lang w:val="lt-LT"/>
              </w:rPr>
            </w:pPr>
            <w:r w:rsidRPr="00132705">
              <w:rPr>
                <w:rFonts w:ascii="Arial" w:eastAsia="Times New Roman" w:hAnsi="Arial" w:cs="Arial"/>
                <w:noProof/>
                <w:sz w:val="20"/>
                <w:szCs w:val="20"/>
                <w:lang w:val="lt-LT"/>
              </w:rPr>
              <w:drawing>
                <wp:inline distT="0" distB="0" distL="0" distR="0" wp14:anchorId="29C2C7ED" wp14:editId="372F861A">
                  <wp:extent cx="228600" cy="228600"/>
                  <wp:effectExtent l="0" t="0" r="0" b="0"/>
                  <wp:docPr id="8" name="Paveikslėlis 8" descr="Web Address Website - Free vector graphic on Pixabay">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b Address Website - Free vector graphic on Pixabay"/>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132705">
              <w:rPr>
                <w:lang w:val="lt-LT"/>
              </w:rPr>
              <w:t xml:space="preserve"> </w:t>
            </w:r>
            <w:r w:rsidR="008C3D90" w:rsidRPr="00132705">
              <w:rPr>
                <w:lang w:val="lt-LT"/>
              </w:rPr>
              <w:t xml:space="preserve">  </w:t>
            </w:r>
            <w:hyperlink r:id="rId18" w:history="1">
              <w:r w:rsidR="008C3D90" w:rsidRPr="00132705">
                <w:rPr>
                  <w:rStyle w:val="Hyperlink"/>
                  <w:rFonts w:ascii="Arial" w:eastAsia="Times New Roman" w:hAnsi="Arial" w:cs="Arial"/>
                  <w:sz w:val="20"/>
                  <w:szCs w:val="20"/>
                  <w:lang w:val="lt-LT"/>
                </w:rPr>
                <w:t>www.rsc.lt</w:t>
              </w:r>
            </w:hyperlink>
          </w:p>
        </w:tc>
      </w:tr>
      <w:tr w:rsidR="001C7F1E" w:rsidRPr="00132705" w14:paraId="3558673A" w14:textId="77777777" w:rsidTr="008E0744">
        <w:trPr>
          <w:trHeight w:val="683"/>
        </w:trPr>
        <w:tc>
          <w:tcPr>
            <w:tcW w:w="1326" w:type="dxa"/>
            <w:tcBorders>
              <w:top w:val="nil"/>
              <w:left w:val="nil"/>
              <w:bottom w:val="nil"/>
              <w:right w:val="single" w:sz="8" w:space="0" w:color="auto"/>
            </w:tcBorders>
            <w:tcMar>
              <w:top w:w="0" w:type="dxa"/>
              <w:left w:w="108" w:type="dxa"/>
              <w:bottom w:w="0" w:type="dxa"/>
              <w:right w:w="108" w:type="dxa"/>
            </w:tcMar>
          </w:tcPr>
          <w:p w14:paraId="4F885526" w14:textId="77777777" w:rsidR="001C7F1E" w:rsidRPr="00132705" w:rsidRDefault="001C7F1E">
            <w:pPr>
              <w:rPr>
                <w:noProof/>
                <w:lang w:val="lt-LT"/>
              </w:rPr>
            </w:pPr>
          </w:p>
        </w:tc>
        <w:tc>
          <w:tcPr>
            <w:tcW w:w="6289" w:type="dxa"/>
            <w:tcMar>
              <w:top w:w="0" w:type="dxa"/>
              <w:left w:w="108" w:type="dxa"/>
              <w:bottom w:w="0" w:type="dxa"/>
              <w:right w:w="108" w:type="dxa"/>
            </w:tcMar>
            <w:hideMark/>
          </w:tcPr>
          <w:p w14:paraId="3C376CDE" w14:textId="46315F10" w:rsidR="001C7F1E" w:rsidRPr="00132705" w:rsidRDefault="001C7F1E">
            <w:pPr>
              <w:rPr>
                <w:b/>
                <w:bCs/>
                <w:lang w:val="lt-LT"/>
              </w:rPr>
            </w:pPr>
            <w:r w:rsidRPr="00132705">
              <w:rPr>
                <w:noProof/>
                <w:lang w:val="lt-LT"/>
              </w:rPr>
              <w:drawing>
                <wp:inline distT="0" distB="0" distL="0" distR="0" wp14:anchorId="307CA69D" wp14:editId="17B33E1A">
                  <wp:extent cx="238125" cy="238125"/>
                  <wp:effectExtent l="0" t="0" r="9525" b="9525"/>
                  <wp:docPr id="7" name="Paveikslėlis 7" descr="Facebook“ – prisijunkite arba užsiregistruok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descr="Facebook“ – prisijunkite arba užsiregistruoki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132705">
              <w:rPr>
                <w:b/>
                <w:bCs/>
                <w:lang w:val="lt-LT"/>
              </w:rPr>
              <w:t xml:space="preserve"> </w:t>
            </w:r>
            <w:r w:rsidR="008C3D90" w:rsidRPr="00132705">
              <w:rPr>
                <w:b/>
                <w:bCs/>
                <w:lang w:val="lt-LT"/>
              </w:rPr>
              <w:t xml:space="preserve"> </w:t>
            </w:r>
            <w:hyperlink r:id="rId20" w:history="1">
              <w:r w:rsidRPr="00132705">
                <w:rPr>
                  <w:rStyle w:val="Hyperlink"/>
                  <w:b/>
                  <w:bCs/>
                  <w:lang w:val="lt-LT"/>
                </w:rPr>
                <w:t>Radiacinės saugos centras</w:t>
              </w:r>
            </w:hyperlink>
          </w:p>
        </w:tc>
      </w:tr>
    </w:tbl>
    <w:bookmarkEnd w:id="2"/>
    <w:p w14:paraId="1B7CE919" w14:textId="6A109603" w:rsidR="001C7F1E" w:rsidRPr="00132705" w:rsidRDefault="001C7F1E" w:rsidP="001C7F1E">
      <w:pPr>
        <w:rPr>
          <w:b/>
          <w:bCs/>
          <w:lang w:val="lt-LT"/>
        </w:rPr>
      </w:pPr>
      <w:r w:rsidRPr="00132705">
        <w:rPr>
          <w:lang w:val="lt-LT"/>
        </w:rPr>
        <w:t xml:space="preserve">            </w:t>
      </w:r>
    </w:p>
    <w:p w14:paraId="2207336F" w14:textId="497BFF8E" w:rsidR="001C7F1E" w:rsidRPr="00132705" w:rsidRDefault="008C3D90" w:rsidP="001C7F1E">
      <w:pPr>
        <w:rPr>
          <w:rFonts w:ascii="Times New Roman" w:hAnsi="Times New Roman" w:cs="Times New Roman"/>
          <w:b/>
          <w:bCs/>
          <w:sz w:val="24"/>
          <w:szCs w:val="24"/>
          <w:lang w:val="lt-LT"/>
        </w:rPr>
      </w:pPr>
      <w:r w:rsidRPr="00132705">
        <w:rPr>
          <w:noProof/>
          <w:lang w:val="lt-LT"/>
        </w:rPr>
        <w:drawing>
          <wp:inline distT="0" distB="0" distL="0" distR="0" wp14:anchorId="3507D5CF" wp14:editId="08A23D45">
            <wp:extent cx="4600575" cy="647700"/>
            <wp:effectExtent l="0" t="0" r="9525" b="0"/>
            <wp:docPr id="3" name="Paveikslėlis 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0575" cy="647700"/>
                    </a:xfrm>
                    <a:prstGeom prst="rect">
                      <a:avLst/>
                    </a:prstGeom>
                    <a:noFill/>
                    <a:ln>
                      <a:noFill/>
                    </a:ln>
                  </pic:spPr>
                </pic:pic>
              </a:graphicData>
            </a:graphic>
          </wp:inline>
        </w:drawing>
      </w:r>
    </w:p>
    <w:tbl>
      <w:tblPr>
        <w:tblStyle w:val="GridTable1Light-Accent1"/>
        <w:tblW w:w="0" w:type="auto"/>
        <w:tblLook w:val="04A0" w:firstRow="1" w:lastRow="0" w:firstColumn="1" w:lastColumn="0" w:noHBand="0" w:noVBand="1"/>
      </w:tblPr>
      <w:tblGrid>
        <w:gridCol w:w="7282"/>
      </w:tblGrid>
      <w:tr w:rsidR="008C3D90" w:rsidRPr="00132705" w14:paraId="051AFC1D" w14:textId="77777777" w:rsidTr="008C3D90">
        <w:trPr>
          <w:cnfStyle w:val="100000000000" w:firstRow="1" w:lastRow="0" w:firstColumn="0" w:lastColumn="0" w:oddVBand="0" w:evenVBand="0" w:oddHBand="0" w:evenHBand="0" w:firstRowFirstColumn="0" w:firstRowLastColumn="0" w:lastRowFirstColumn="0" w:lastRowLastColumn="0"/>
          <w:trHeight w:val="2669"/>
        </w:trPr>
        <w:tc>
          <w:tcPr>
            <w:cnfStyle w:val="001000000000" w:firstRow="0" w:lastRow="0" w:firstColumn="1" w:lastColumn="0" w:oddVBand="0" w:evenVBand="0" w:oddHBand="0" w:evenHBand="0" w:firstRowFirstColumn="0" w:firstRowLastColumn="0" w:lastRowFirstColumn="0" w:lastRowLastColumn="0"/>
            <w:tcW w:w="7282" w:type="dxa"/>
          </w:tcPr>
          <w:p w14:paraId="1FDB7DF8" w14:textId="6904757B" w:rsidR="008C3D90" w:rsidRPr="00132705" w:rsidRDefault="008C3D90" w:rsidP="008C3D90">
            <w:pPr>
              <w:rPr>
                <w:rFonts w:ascii="Times New Roman" w:hAnsi="Times New Roman" w:cs="Times New Roman"/>
                <w:b w:val="0"/>
                <w:bCs w:val="0"/>
                <w:color w:val="2F5496" w:themeColor="accent1" w:themeShade="BF"/>
                <w:sz w:val="24"/>
                <w:szCs w:val="24"/>
                <w:u w:val="single"/>
                <w:lang w:val="lt-LT"/>
              </w:rPr>
            </w:pPr>
            <w:r w:rsidRPr="00132705">
              <w:rPr>
                <w:rFonts w:ascii="Times New Roman" w:hAnsi="Times New Roman" w:cs="Times New Roman"/>
                <w:color w:val="2F5496" w:themeColor="accent1" w:themeShade="BF"/>
                <w:sz w:val="24"/>
                <w:szCs w:val="24"/>
                <w:u w:val="single"/>
                <w:lang w:val="lt-LT"/>
              </w:rPr>
              <w:t xml:space="preserve">Radiacinės saugos centro naudingos nuorodos: </w:t>
            </w:r>
          </w:p>
          <w:p w14:paraId="6B1BD4AF" w14:textId="77777777" w:rsidR="008C3D90" w:rsidRPr="00132705" w:rsidRDefault="008C3D90" w:rsidP="008C3D90">
            <w:pPr>
              <w:rPr>
                <w:rFonts w:ascii="Times New Roman" w:hAnsi="Times New Roman" w:cs="Times New Roman"/>
                <w:color w:val="2F5496" w:themeColor="accent1" w:themeShade="BF"/>
                <w:sz w:val="24"/>
                <w:szCs w:val="24"/>
                <w:u w:val="single"/>
                <w:lang w:val="lt-LT"/>
              </w:rPr>
            </w:pPr>
          </w:p>
          <w:tbl>
            <w:tblPr>
              <w:tblStyle w:val="TableGrid"/>
              <w:tblW w:w="7066" w:type="dxa"/>
              <w:tblLook w:val="04A0" w:firstRow="1" w:lastRow="0" w:firstColumn="1" w:lastColumn="0" w:noHBand="0" w:noVBand="1"/>
            </w:tblPr>
            <w:tblGrid>
              <w:gridCol w:w="7066"/>
            </w:tblGrid>
            <w:tr w:rsidR="008C3D90" w:rsidRPr="00132705" w14:paraId="25E7289E" w14:textId="77777777" w:rsidTr="008C3D90">
              <w:trPr>
                <w:trHeight w:val="276"/>
              </w:trPr>
              <w:tc>
                <w:tcPr>
                  <w:tcW w:w="7066" w:type="dxa"/>
                  <w:tcBorders>
                    <w:top w:val="nil"/>
                    <w:left w:val="nil"/>
                    <w:bottom w:val="nil"/>
                    <w:right w:val="nil"/>
                  </w:tcBorders>
                </w:tcPr>
                <w:p w14:paraId="427C5435" w14:textId="77777777" w:rsidR="008C3D90" w:rsidRPr="00132705" w:rsidRDefault="008C3D90" w:rsidP="008C3D90">
                  <w:pPr>
                    <w:spacing w:line="360" w:lineRule="auto"/>
                    <w:rPr>
                      <w:rStyle w:val="Hyperlink"/>
                      <w:lang w:val="lt-LT"/>
                    </w:rPr>
                  </w:pPr>
                  <w:r w:rsidRPr="00132705">
                    <w:rPr>
                      <mc:AlternateContent>
                        <mc:Choice Requires="w16se"/>
                        <mc:Fallback>
                          <w:rFonts w:ascii="Segoe UI Emoji" w:eastAsia="Segoe UI Emoji" w:hAnsi="Segoe UI Emoji" w:cs="Segoe UI Emoji"/>
                        </mc:Fallback>
                      </mc:AlternateContent>
                      <w:lang w:val="lt-LT"/>
                    </w:rPr>
                    <mc:AlternateContent>
                      <mc:Choice Requires="w16se">
                        <w16se:symEx w16se:font="Segoe UI Emoji" w16se:char="1F4E2"/>
                      </mc:Choice>
                      <mc:Fallback>
                        <w:t>📢</w:t>
                      </mc:Fallback>
                    </mc:AlternateContent>
                  </w:r>
                  <w:r w:rsidRPr="00132705">
                    <w:rPr>
                      <w:sz w:val="24"/>
                      <w:szCs w:val="24"/>
                      <w:lang w:val="lt-LT"/>
                    </w:rPr>
                    <w:t xml:space="preserve"> </w:t>
                  </w:r>
                  <w:hyperlink r:id="rId23" w:history="1">
                    <w:r w:rsidRPr="00132705">
                      <w:rPr>
                        <w:rStyle w:val="Hyperlink"/>
                        <w:sz w:val="24"/>
                        <w:szCs w:val="24"/>
                        <w:lang w:val="lt-LT"/>
                      </w:rPr>
                      <w:t>Skelbiamos naujienos</w:t>
                    </w:r>
                  </w:hyperlink>
                </w:p>
                <w:p w14:paraId="36B7492D" w14:textId="77777777" w:rsidR="008C3D90" w:rsidRPr="00132705" w:rsidRDefault="008C3D90" w:rsidP="008C3D90">
                  <w:pPr>
                    <w:spacing w:line="360" w:lineRule="auto"/>
                    <w:rPr>
                      <w:lang w:val="lt-LT"/>
                    </w:rPr>
                  </w:pPr>
                  <w:r w:rsidRPr="00132705">
                    <w:rPr>
                      <w:rFonts w:ascii="Segoe UI Emoji" w:hAnsi="Segoe UI Emoji" w:cs="Segoe UI Emoji"/>
                      <w:lang w:val="lt-LT"/>
                    </w:rPr>
                    <w:t>❓</w:t>
                  </w:r>
                  <w:r w:rsidRPr="00132705">
                    <w:rPr>
                      <w:rFonts w:cstheme="minorHAnsi"/>
                      <w:lang w:val="lt-LT"/>
                    </w:rPr>
                    <w:t xml:space="preserve">   </w:t>
                  </w:r>
                  <w:hyperlink r:id="rId24" w:history="1">
                    <w:r w:rsidRPr="00132705">
                      <w:rPr>
                        <w:rStyle w:val="Hyperlink"/>
                        <w:sz w:val="24"/>
                        <w:szCs w:val="24"/>
                        <w:lang w:val="lt-LT"/>
                      </w:rPr>
                      <w:t>Dažniausiai užduodami klausimai</w:t>
                    </w:r>
                  </w:hyperlink>
                </w:p>
                <w:p w14:paraId="307F079C" w14:textId="77777777" w:rsidR="008C3D90" w:rsidRPr="00132705" w:rsidRDefault="008C3D90" w:rsidP="008C3D90">
                  <w:pPr>
                    <w:spacing w:line="360" w:lineRule="auto"/>
                    <w:rPr>
                      <w:sz w:val="24"/>
                      <w:szCs w:val="24"/>
                      <w:lang w:val="lt-LT"/>
                    </w:rPr>
                  </w:pPr>
                  <w:r w:rsidRPr="00132705">
                    <w:rPr>
                      <mc:AlternateContent>
                        <mc:Choice Requires="w16se">
                          <w:rFonts w:cstheme="minorHAnsi"/>
                        </mc:Choice>
                        <mc:Fallback>
                          <w:rFonts w:ascii="Segoe UI Emoji" w:eastAsia="Segoe UI Emoji" w:hAnsi="Segoe UI Emoji" w:cs="Segoe UI Emoji"/>
                        </mc:Fallback>
                      </mc:AlternateContent>
                      <w:lang w:val="lt-LT"/>
                    </w:rPr>
                    <mc:AlternateContent>
                      <mc:Choice Requires="w16se">
                        <w16se:symEx w16se:font="Segoe UI Emoji" w16se:char="1F440"/>
                      </mc:Choice>
                      <mc:Fallback>
                        <w:t>👀</w:t>
                      </mc:Fallback>
                    </mc:AlternateContent>
                  </w:r>
                  <w:r w:rsidRPr="00132705">
                    <w:rPr>
                      <w:rFonts w:cstheme="minorHAnsi"/>
                      <w:lang w:val="lt-LT"/>
                    </w:rPr>
                    <w:t xml:space="preserve"> </w:t>
                  </w:r>
                  <w:hyperlink r:id="rId25" w:history="1">
                    <w:r w:rsidRPr="00132705">
                      <w:rPr>
                        <w:rStyle w:val="Hyperlink"/>
                        <w:sz w:val="24"/>
                        <w:szCs w:val="24"/>
                        <w:lang w:val="lt-LT"/>
                      </w:rPr>
                      <w:t>Radiacinis fonas Lietuvoje</w:t>
                    </w:r>
                  </w:hyperlink>
                </w:p>
                <w:p w14:paraId="1453B15C" w14:textId="77777777" w:rsidR="008C3D90" w:rsidRPr="00132705" w:rsidRDefault="008C3D90" w:rsidP="008C3D90">
                  <w:pPr>
                    <w:spacing w:line="360" w:lineRule="auto"/>
                    <w:rPr>
                      <w:sz w:val="24"/>
                      <w:szCs w:val="24"/>
                      <w:lang w:val="lt-LT"/>
                    </w:rPr>
                  </w:pPr>
                  <w:r w:rsidRPr="00132705">
                    <w:rPr>
                      <w:rFonts w:ascii="Segoe UI Emoji" w:hAnsi="Segoe UI Emoji" w:cs="Segoe UI Emoji"/>
                      <w:lang w:val="lt-LT"/>
                    </w:rPr>
                    <w:t xml:space="preserve"> ❗</w:t>
                  </w:r>
                  <w:r w:rsidRPr="00132705">
                    <w:rPr>
                      <w:rFonts w:cstheme="minorHAnsi"/>
                      <w:lang w:val="lt-LT"/>
                    </w:rPr>
                    <w:t xml:space="preserve">   </w:t>
                  </w:r>
                  <w:hyperlink r:id="rId26" w:history="1">
                    <w:r w:rsidRPr="00132705">
                      <w:rPr>
                        <w:rStyle w:val="Hyperlink"/>
                        <w:sz w:val="24"/>
                        <w:szCs w:val="24"/>
                        <w:lang w:val="lt-LT"/>
                      </w:rPr>
                      <w:t>Ką reikia žinoti apie pasirengimą branduolinei avarijai?</w:t>
                    </w:r>
                  </w:hyperlink>
                </w:p>
                <w:p w14:paraId="69C7C70C" w14:textId="77777777" w:rsidR="008C3D90" w:rsidRPr="00132705" w:rsidRDefault="008C3D90" w:rsidP="008C3D90">
                  <w:pPr>
                    <w:spacing w:line="360" w:lineRule="auto"/>
                    <w:rPr>
                      <w:sz w:val="24"/>
                      <w:szCs w:val="24"/>
                      <w:lang w:val="lt-LT"/>
                    </w:rPr>
                  </w:pPr>
                  <w:r w:rsidRPr="00132705">
                    <w:rPr>
                      <mc:AlternateContent>
                        <mc:Choice Requires="w16se"/>
                        <mc:Fallback>
                          <w:rFonts w:ascii="Segoe UI Emoji" w:eastAsia="Segoe UI Emoji" w:hAnsi="Segoe UI Emoji" w:cs="Segoe UI Emoji"/>
                        </mc:Fallback>
                      </mc:AlternateContent>
                      <w:lang w:val="lt-LT"/>
                    </w:rPr>
                    <mc:AlternateContent>
                      <mc:Choice Requires="w16se">
                        <w16se:symEx w16se:font="Segoe UI Emoji" w16se:char="1F9D0"/>
                      </mc:Choice>
                      <mc:Fallback>
                        <w:t>🧐</w:t>
                      </mc:Fallback>
                    </mc:AlternateContent>
                  </w:r>
                  <w:r w:rsidRPr="00132705">
                    <w:rPr>
                      <w:lang w:val="lt-LT"/>
                    </w:rPr>
                    <w:t xml:space="preserve"> </w:t>
                  </w:r>
                  <w:hyperlink r:id="rId27" w:history="1">
                    <w:r w:rsidRPr="00132705">
                      <w:rPr>
                        <w:rStyle w:val="Hyperlink"/>
                        <w:sz w:val="24"/>
                        <w:szCs w:val="24"/>
                        <w:lang w:val="lt-LT"/>
                      </w:rPr>
                      <w:t>Konsultacijos verslui</w:t>
                    </w:r>
                  </w:hyperlink>
                </w:p>
                <w:p w14:paraId="302C1324" w14:textId="77777777" w:rsidR="008C3D90" w:rsidRPr="00132705" w:rsidRDefault="008C3D90" w:rsidP="008C3D90">
                  <w:pPr>
                    <w:spacing w:line="360" w:lineRule="auto"/>
                    <w:rPr>
                      <w:sz w:val="24"/>
                      <w:szCs w:val="24"/>
                      <w:lang w:val="lt-LT"/>
                    </w:rPr>
                  </w:pPr>
                  <w:r w:rsidRPr="00132705">
                    <w:rPr>
                      <mc:AlternateContent>
                        <mc:Choice Requires="w16se"/>
                        <mc:Fallback>
                          <w:rFonts w:ascii="Segoe UI Emoji" w:eastAsia="Segoe UI Emoji" w:hAnsi="Segoe UI Emoji" w:cs="Segoe UI Emoji"/>
                        </mc:Fallback>
                      </mc:AlternateContent>
                      <w:lang w:val="lt-LT"/>
                    </w:rPr>
                    <mc:AlternateContent>
                      <mc:Choice Requires="w16se">
                        <w16se:symEx w16se:font="Segoe UI Emoji" w16se:char="1F449"/>
                      </mc:Choice>
                      <mc:Fallback>
                        <w:t>👉</w:t>
                      </mc:Fallback>
                    </mc:AlternateContent>
                  </w:r>
                  <w:r w:rsidRPr="00132705">
                    <w:rPr>
                      <w:lang w:val="lt-LT"/>
                    </w:rPr>
                    <w:t xml:space="preserve"> Kiti </w:t>
                  </w:r>
                  <w:hyperlink r:id="rId28" w:history="1">
                    <w:r w:rsidRPr="00132705">
                      <w:rPr>
                        <w:rStyle w:val="Hyperlink"/>
                        <w:sz w:val="24"/>
                        <w:szCs w:val="24"/>
                        <w:lang w:val="lt-LT"/>
                      </w:rPr>
                      <w:t>leidiniai</w:t>
                    </w:r>
                  </w:hyperlink>
                </w:p>
              </w:tc>
            </w:tr>
          </w:tbl>
          <w:p w14:paraId="7F94A8C1" w14:textId="77777777" w:rsidR="008C3D90" w:rsidRPr="00132705" w:rsidRDefault="008C3D90" w:rsidP="001C7F1E">
            <w:pPr>
              <w:rPr>
                <w:rFonts w:ascii="Times New Roman" w:hAnsi="Times New Roman" w:cs="Times New Roman"/>
                <w:b w:val="0"/>
                <w:bCs w:val="0"/>
                <w:sz w:val="24"/>
                <w:szCs w:val="24"/>
                <w:lang w:val="lt-LT"/>
              </w:rPr>
            </w:pPr>
          </w:p>
        </w:tc>
      </w:tr>
    </w:tbl>
    <w:p w14:paraId="094CEA84" w14:textId="1A72588C" w:rsidR="001C7F1E" w:rsidRPr="00132705" w:rsidRDefault="001C7F1E" w:rsidP="001C7F1E">
      <w:pPr>
        <w:rPr>
          <w:rFonts w:ascii="Times New Roman" w:hAnsi="Times New Roman" w:cs="Times New Roman"/>
          <w:b/>
          <w:bCs/>
          <w:sz w:val="24"/>
          <w:szCs w:val="24"/>
          <w:lang w:val="lt-LT"/>
        </w:rPr>
      </w:pPr>
    </w:p>
    <w:bookmarkEnd w:id="1"/>
    <w:p w14:paraId="7479F4D2" w14:textId="77777777" w:rsidR="001C7F1E" w:rsidRPr="00132705" w:rsidRDefault="001C7F1E" w:rsidP="001C7F1E">
      <w:pPr>
        <w:rPr>
          <w:b/>
          <w:bCs/>
          <w:color w:val="2F5496" w:themeColor="accent1" w:themeShade="BF"/>
          <w:u w:val="single"/>
          <w:lang w:val="lt-LT"/>
        </w:rPr>
      </w:pPr>
    </w:p>
    <w:p w14:paraId="01D44AAF" w14:textId="77777777" w:rsidR="001C7F1E" w:rsidRPr="00132705" w:rsidRDefault="001C7F1E" w:rsidP="001C7F1E">
      <w:pPr>
        <w:rPr>
          <w:lang w:val="lt-LT"/>
        </w:rPr>
      </w:pPr>
    </w:p>
    <w:p w14:paraId="26ABF658" w14:textId="34946A6A" w:rsidR="00D81748" w:rsidRPr="00132705" w:rsidRDefault="00D81748" w:rsidP="001C7F1E">
      <w:pPr>
        <w:pStyle w:val="ListParagraph"/>
        <w:spacing w:before="100" w:beforeAutospacing="1" w:after="100" w:afterAutospacing="1" w:line="240" w:lineRule="auto"/>
        <w:ind w:left="-284"/>
        <w:rPr>
          <w:rFonts w:ascii="Arial" w:eastAsia="Times New Roman" w:hAnsi="Arial" w:cs="Arial"/>
          <w:b/>
          <w:bCs/>
          <w:color w:val="002060"/>
          <w:sz w:val="20"/>
          <w:szCs w:val="20"/>
          <w:lang w:val="lt-LT"/>
        </w:rPr>
      </w:pPr>
    </w:p>
    <w:sectPr w:rsidR="00D81748" w:rsidRPr="00132705" w:rsidSect="00BE7A34">
      <w:headerReference w:type="default" r:id="rId29"/>
      <w:footerReference w:type="default" r:id="rId30"/>
      <w:pgSz w:w="12240" w:h="15840"/>
      <w:pgMar w:top="1440" w:right="1440" w:bottom="1276" w:left="1440" w:header="5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0A681" w14:textId="77777777" w:rsidR="009B7F49" w:rsidRDefault="009B7F49" w:rsidP="00EA29D8">
      <w:pPr>
        <w:spacing w:after="0" w:line="240" w:lineRule="auto"/>
      </w:pPr>
      <w:r>
        <w:separator/>
      </w:r>
    </w:p>
  </w:endnote>
  <w:endnote w:type="continuationSeparator" w:id="0">
    <w:p w14:paraId="03776832" w14:textId="77777777" w:rsidR="009B7F49" w:rsidRDefault="009B7F49" w:rsidP="00EA29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3A0FA" w14:textId="081FCFCB" w:rsidR="00F241BB" w:rsidRPr="00F241BB" w:rsidRDefault="001137F5" w:rsidP="00F241BB">
    <w:pPr>
      <w:jc w:val="both"/>
      <w:rPr>
        <w:sz w:val="20"/>
        <w:szCs w:val="20"/>
        <w:lang w:val="lt-LT"/>
      </w:rPr>
    </w:pPr>
    <w:proofErr w:type="spellStart"/>
    <w:r w:rsidRPr="00F241BB">
      <w:rPr>
        <w:rStyle w:val="Strong"/>
        <w:rFonts w:cstheme="minorHAnsi"/>
        <w:color w:val="000000"/>
        <w:sz w:val="20"/>
        <w:szCs w:val="20"/>
        <w:shd w:val="clear" w:color="auto" w:fill="FFFFFF"/>
      </w:rPr>
      <w:t>Radiacinės</w:t>
    </w:r>
    <w:proofErr w:type="spellEnd"/>
    <w:r w:rsidRPr="00F241BB">
      <w:rPr>
        <w:rStyle w:val="Strong"/>
        <w:rFonts w:cstheme="minorHAnsi"/>
        <w:color w:val="000000"/>
        <w:sz w:val="20"/>
        <w:szCs w:val="20"/>
        <w:shd w:val="clear" w:color="auto" w:fill="FFFFFF"/>
      </w:rPr>
      <w:t xml:space="preserve"> </w:t>
    </w:r>
    <w:proofErr w:type="spellStart"/>
    <w:r w:rsidRPr="00F241BB">
      <w:rPr>
        <w:rStyle w:val="Strong"/>
        <w:rFonts w:cstheme="minorHAnsi"/>
        <w:color w:val="000000"/>
        <w:sz w:val="20"/>
        <w:szCs w:val="20"/>
        <w:shd w:val="clear" w:color="auto" w:fill="FFFFFF"/>
      </w:rPr>
      <w:t>saugos</w:t>
    </w:r>
    <w:proofErr w:type="spellEnd"/>
    <w:r w:rsidRPr="00F241BB">
      <w:rPr>
        <w:rStyle w:val="Strong"/>
        <w:rFonts w:cstheme="minorHAnsi"/>
        <w:color w:val="000000"/>
        <w:sz w:val="20"/>
        <w:szCs w:val="20"/>
        <w:shd w:val="clear" w:color="auto" w:fill="FFFFFF"/>
      </w:rPr>
      <w:t xml:space="preserve"> </w:t>
    </w:r>
    <w:proofErr w:type="spellStart"/>
    <w:r w:rsidRPr="00F241BB">
      <w:rPr>
        <w:rStyle w:val="Strong"/>
        <w:rFonts w:cstheme="minorHAnsi"/>
        <w:color w:val="000000"/>
        <w:sz w:val="20"/>
        <w:szCs w:val="20"/>
        <w:shd w:val="clear" w:color="auto" w:fill="FFFFFF"/>
      </w:rPr>
      <w:t>centras</w:t>
    </w:r>
    <w:proofErr w:type="spellEnd"/>
    <w:r w:rsidRPr="00F241BB">
      <w:rPr>
        <w:rStyle w:val="Strong"/>
        <w:rFonts w:cstheme="minorHAnsi"/>
        <w:color w:val="000000"/>
        <w:sz w:val="20"/>
        <w:szCs w:val="20"/>
        <w:shd w:val="clear" w:color="auto" w:fill="FFFFFF"/>
      </w:rPr>
      <w:t xml:space="preserve"> (RSC)</w:t>
    </w:r>
    <w:r w:rsidRPr="00F241BB">
      <w:rPr>
        <w:rFonts w:cstheme="minorHAnsi"/>
        <w:color w:val="000000"/>
        <w:sz w:val="20"/>
        <w:szCs w:val="20"/>
        <w:shd w:val="clear" w:color="auto" w:fill="FFFFFF"/>
      </w:rPr>
      <w:t> </w:t>
    </w:r>
    <w:r w:rsidR="000C6438">
      <w:rPr>
        <w:rFonts w:cstheme="minorHAnsi"/>
        <w:color w:val="000000"/>
        <w:sz w:val="20"/>
        <w:szCs w:val="20"/>
        <w:shd w:val="clear" w:color="auto" w:fill="FFFFFF"/>
      </w:rPr>
      <w:t xml:space="preserve">– </w:t>
    </w:r>
    <w:proofErr w:type="spellStart"/>
    <w:r w:rsidR="00F241BB" w:rsidRPr="00F241BB">
      <w:rPr>
        <w:color w:val="000000"/>
        <w:sz w:val="20"/>
        <w:szCs w:val="20"/>
      </w:rPr>
      <w:t>reguliuojančioji</w:t>
    </w:r>
    <w:proofErr w:type="spellEnd"/>
    <w:r w:rsidR="00F241BB" w:rsidRPr="00F241BB">
      <w:rPr>
        <w:color w:val="000000"/>
        <w:sz w:val="20"/>
        <w:szCs w:val="20"/>
      </w:rPr>
      <w:t xml:space="preserve"> </w:t>
    </w:r>
    <w:proofErr w:type="spellStart"/>
    <w:r w:rsidR="00F241BB" w:rsidRPr="00F241BB">
      <w:rPr>
        <w:color w:val="000000"/>
        <w:sz w:val="20"/>
        <w:szCs w:val="20"/>
      </w:rPr>
      <w:t>institucija</w:t>
    </w:r>
    <w:proofErr w:type="spellEnd"/>
    <w:r w:rsidR="00D36D79">
      <w:rPr>
        <w:color w:val="000000"/>
        <w:sz w:val="20"/>
        <w:szCs w:val="20"/>
      </w:rPr>
      <w:t xml:space="preserve"> </w:t>
    </w:r>
    <w:proofErr w:type="spellStart"/>
    <w:r w:rsidR="00D36D79">
      <w:rPr>
        <w:color w:val="000000"/>
        <w:sz w:val="20"/>
        <w:szCs w:val="20"/>
      </w:rPr>
      <w:t>radiacinės</w:t>
    </w:r>
    <w:proofErr w:type="spellEnd"/>
    <w:r w:rsidR="00D36D79">
      <w:rPr>
        <w:color w:val="000000"/>
        <w:sz w:val="20"/>
        <w:szCs w:val="20"/>
      </w:rPr>
      <w:t xml:space="preserve"> </w:t>
    </w:r>
    <w:proofErr w:type="spellStart"/>
    <w:r w:rsidR="00D36D79">
      <w:rPr>
        <w:color w:val="000000"/>
        <w:sz w:val="20"/>
        <w:szCs w:val="20"/>
      </w:rPr>
      <w:t>saugos</w:t>
    </w:r>
    <w:proofErr w:type="spellEnd"/>
    <w:r w:rsidR="00D36D79">
      <w:rPr>
        <w:color w:val="000000"/>
        <w:sz w:val="20"/>
        <w:szCs w:val="20"/>
      </w:rPr>
      <w:t xml:space="preserve"> </w:t>
    </w:r>
    <w:proofErr w:type="spellStart"/>
    <w:r w:rsidR="00D36D79">
      <w:rPr>
        <w:color w:val="000000"/>
        <w:sz w:val="20"/>
        <w:szCs w:val="20"/>
      </w:rPr>
      <w:t>klausimais</w:t>
    </w:r>
    <w:proofErr w:type="spellEnd"/>
    <w:r w:rsidR="00F241BB" w:rsidRPr="00F241BB">
      <w:rPr>
        <w:color w:val="000000"/>
        <w:sz w:val="20"/>
        <w:szCs w:val="20"/>
      </w:rPr>
      <w:t xml:space="preserve">, </w:t>
    </w:r>
    <w:proofErr w:type="spellStart"/>
    <w:r w:rsidR="00F241BB" w:rsidRPr="00F241BB">
      <w:rPr>
        <w:color w:val="000000"/>
        <w:sz w:val="20"/>
        <w:szCs w:val="20"/>
      </w:rPr>
      <w:t>kurios</w:t>
    </w:r>
    <w:proofErr w:type="spellEnd"/>
    <w:r w:rsidR="00F241BB" w:rsidRPr="00F241BB">
      <w:rPr>
        <w:color w:val="000000"/>
        <w:sz w:val="20"/>
        <w:szCs w:val="20"/>
      </w:rPr>
      <w:t xml:space="preserve"> </w:t>
    </w:r>
    <w:proofErr w:type="spellStart"/>
    <w:r w:rsidR="00F241BB" w:rsidRPr="00F241BB">
      <w:rPr>
        <w:color w:val="000000"/>
        <w:sz w:val="20"/>
        <w:szCs w:val="20"/>
      </w:rPr>
      <w:t>paskirtis</w:t>
    </w:r>
    <w:proofErr w:type="spellEnd"/>
    <w:r w:rsidR="00F241BB" w:rsidRPr="00F241BB">
      <w:rPr>
        <w:color w:val="000000"/>
        <w:sz w:val="20"/>
        <w:szCs w:val="20"/>
      </w:rPr>
      <w:t xml:space="preserve"> – </w:t>
    </w:r>
    <w:proofErr w:type="spellStart"/>
    <w:r w:rsidR="00F241BB" w:rsidRPr="00F241BB">
      <w:rPr>
        <w:color w:val="000000"/>
        <w:sz w:val="20"/>
        <w:szCs w:val="20"/>
      </w:rPr>
      <w:t>vykdyti</w:t>
    </w:r>
    <w:proofErr w:type="spellEnd"/>
    <w:r w:rsidR="00F241BB" w:rsidRPr="00F241BB">
      <w:rPr>
        <w:color w:val="000000"/>
        <w:sz w:val="20"/>
        <w:szCs w:val="20"/>
      </w:rPr>
      <w:t xml:space="preserve"> </w:t>
    </w:r>
    <w:proofErr w:type="spellStart"/>
    <w:r w:rsidR="00F241BB" w:rsidRPr="00F241BB">
      <w:rPr>
        <w:color w:val="000000"/>
        <w:sz w:val="20"/>
        <w:szCs w:val="20"/>
      </w:rPr>
      <w:t>žmonių</w:t>
    </w:r>
    <w:proofErr w:type="spellEnd"/>
    <w:r w:rsidR="00F241BB" w:rsidRPr="00F241BB">
      <w:rPr>
        <w:color w:val="000000"/>
        <w:sz w:val="20"/>
        <w:szCs w:val="20"/>
      </w:rPr>
      <w:t xml:space="preserve"> </w:t>
    </w:r>
    <w:proofErr w:type="spellStart"/>
    <w:r w:rsidR="00F241BB" w:rsidRPr="00F241BB">
      <w:rPr>
        <w:color w:val="000000"/>
        <w:sz w:val="20"/>
        <w:szCs w:val="20"/>
      </w:rPr>
      <w:t>ir</w:t>
    </w:r>
    <w:proofErr w:type="spellEnd"/>
    <w:r w:rsidR="00F241BB" w:rsidRPr="00F241BB">
      <w:rPr>
        <w:color w:val="000000"/>
        <w:sz w:val="20"/>
        <w:szCs w:val="20"/>
      </w:rPr>
      <w:t xml:space="preserve"> </w:t>
    </w:r>
    <w:proofErr w:type="spellStart"/>
    <w:r w:rsidR="00F241BB" w:rsidRPr="00F241BB">
      <w:rPr>
        <w:color w:val="000000"/>
        <w:sz w:val="20"/>
        <w:szCs w:val="20"/>
      </w:rPr>
      <w:t>aplinkos</w:t>
    </w:r>
    <w:proofErr w:type="spellEnd"/>
    <w:r w:rsidR="00F241BB" w:rsidRPr="00F241BB">
      <w:rPr>
        <w:color w:val="000000"/>
        <w:sz w:val="20"/>
        <w:szCs w:val="20"/>
      </w:rPr>
      <w:t xml:space="preserve"> </w:t>
    </w:r>
    <w:proofErr w:type="spellStart"/>
    <w:r w:rsidR="00F241BB" w:rsidRPr="00F241BB">
      <w:rPr>
        <w:color w:val="000000"/>
        <w:sz w:val="20"/>
        <w:szCs w:val="20"/>
      </w:rPr>
      <w:t>apšvitos</w:t>
    </w:r>
    <w:proofErr w:type="spellEnd"/>
    <w:r w:rsidR="00F241BB" w:rsidRPr="00F241BB">
      <w:rPr>
        <w:color w:val="000000"/>
        <w:sz w:val="20"/>
        <w:szCs w:val="20"/>
      </w:rPr>
      <w:t xml:space="preserve"> </w:t>
    </w:r>
    <w:proofErr w:type="spellStart"/>
    <w:r w:rsidR="00F241BB" w:rsidRPr="00F241BB">
      <w:rPr>
        <w:color w:val="000000"/>
        <w:sz w:val="20"/>
        <w:szCs w:val="20"/>
      </w:rPr>
      <w:t>bei</w:t>
    </w:r>
    <w:proofErr w:type="spellEnd"/>
    <w:r w:rsidR="00F241BB" w:rsidRPr="00F241BB">
      <w:rPr>
        <w:color w:val="000000"/>
        <w:sz w:val="20"/>
        <w:szCs w:val="20"/>
      </w:rPr>
      <w:t xml:space="preserve"> </w:t>
    </w:r>
    <w:proofErr w:type="spellStart"/>
    <w:r w:rsidR="00F241BB" w:rsidRPr="00F241BB">
      <w:rPr>
        <w:color w:val="000000"/>
        <w:sz w:val="20"/>
        <w:szCs w:val="20"/>
      </w:rPr>
      <w:t>veiklos</w:t>
    </w:r>
    <w:proofErr w:type="spellEnd"/>
    <w:r w:rsidR="00F241BB" w:rsidRPr="00F241BB">
      <w:rPr>
        <w:color w:val="000000"/>
        <w:sz w:val="20"/>
        <w:szCs w:val="20"/>
      </w:rPr>
      <w:t xml:space="preserve"> </w:t>
    </w:r>
    <w:proofErr w:type="spellStart"/>
    <w:r w:rsidR="00F241BB" w:rsidRPr="00F241BB">
      <w:rPr>
        <w:color w:val="000000"/>
        <w:sz w:val="20"/>
        <w:szCs w:val="20"/>
      </w:rPr>
      <w:t>su</w:t>
    </w:r>
    <w:proofErr w:type="spellEnd"/>
    <w:r w:rsidR="00F241BB" w:rsidRPr="00F241BB">
      <w:rPr>
        <w:color w:val="000000"/>
        <w:sz w:val="20"/>
        <w:szCs w:val="20"/>
      </w:rPr>
      <w:t xml:space="preserve"> </w:t>
    </w:r>
    <w:proofErr w:type="spellStart"/>
    <w:r w:rsidR="00F241BB" w:rsidRPr="00F241BB">
      <w:rPr>
        <w:color w:val="000000"/>
        <w:sz w:val="20"/>
        <w:szCs w:val="20"/>
      </w:rPr>
      <w:t>jonizuojančiosios</w:t>
    </w:r>
    <w:proofErr w:type="spellEnd"/>
    <w:r w:rsidR="00F241BB" w:rsidRPr="00F241BB">
      <w:rPr>
        <w:color w:val="000000"/>
        <w:sz w:val="20"/>
        <w:szCs w:val="20"/>
      </w:rPr>
      <w:t xml:space="preserve"> </w:t>
    </w:r>
    <w:proofErr w:type="spellStart"/>
    <w:r w:rsidR="00F241BB" w:rsidRPr="00F241BB">
      <w:rPr>
        <w:color w:val="000000"/>
        <w:sz w:val="20"/>
        <w:szCs w:val="20"/>
      </w:rPr>
      <w:t>spinduliuotės</w:t>
    </w:r>
    <w:proofErr w:type="spellEnd"/>
    <w:r w:rsidR="00F241BB" w:rsidRPr="00F241BB">
      <w:rPr>
        <w:color w:val="000000"/>
        <w:sz w:val="20"/>
        <w:szCs w:val="20"/>
      </w:rPr>
      <w:t xml:space="preserve"> </w:t>
    </w:r>
    <w:proofErr w:type="spellStart"/>
    <w:r w:rsidR="00F241BB" w:rsidRPr="00F241BB">
      <w:rPr>
        <w:color w:val="000000"/>
        <w:sz w:val="20"/>
        <w:szCs w:val="20"/>
      </w:rPr>
      <w:t>šaltiniais</w:t>
    </w:r>
    <w:proofErr w:type="spellEnd"/>
    <w:r w:rsidR="00F241BB" w:rsidRPr="00F241BB">
      <w:rPr>
        <w:color w:val="000000"/>
        <w:sz w:val="20"/>
        <w:szCs w:val="20"/>
      </w:rPr>
      <w:t xml:space="preserve">, </w:t>
    </w:r>
    <w:proofErr w:type="spellStart"/>
    <w:r w:rsidR="00F241BB" w:rsidRPr="00F241BB">
      <w:rPr>
        <w:color w:val="000000"/>
        <w:sz w:val="20"/>
        <w:szCs w:val="20"/>
      </w:rPr>
      <w:t>išskyrus</w:t>
    </w:r>
    <w:proofErr w:type="spellEnd"/>
    <w:r w:rsidR="00F241BB" w:rsidRPr="00F241BB">
      <w:rPr>
        <w:color w:val="000000"/>
        <w:sz w:val="20"/>
        <w:szCs w:val="20"/>
      </w:rPr>
      <w:t xml:space="preserve"> </w:t>
    </w:r>
    <w:proofErr w:type="spellStart"/>
    <w:r w:rsidR="00F241BB" w:rsidRPr="00F241BB">
      <w:rPr>
        <w:color w:val="000000"/>
        <w:sz w:val="20"/>
        <w:szCs w:val="20"/>
      </w:rPr>
      <w:t>branduolinės</w:t>
    </w:r>
    <w:proofErr w:type="spellEnd"/>
    <w:r w:rsidR="00F241BB" w:rsidRPr="00F241BB">
      <w:rPr>
        <w:color w:val="000000"/>
        <w:sz w:val="20"/>
        <w:szCs w:val="20"/>
      </w:rPr>
      <w:t xml:space="preserve"> </w:t>
    </w:r>
    <w:proofErr w:type="spellStart"/>
    <w:r w:rsidR="00F241BB" w:rsidRPr="00F241BB">
      <w:rPr>
        <w:color w:val="000000"/>
        <w:sz w:val="20"/>
        <w:szCs w:val="20"/>
      </w:rPr>
      <w:t>energetikos</w:t>
    </w:r>
    <w:proofErr w:type="spellEnd"/>
    <w:r w:rsidR="00F241BB" w:rsidRPr="00F241BB">
      <w:rPr>
        <w:color w:val="000000"/>
        <w:sz w:val="20"/>
        <w:szCs w:val="20"/>
      </w:rPr>
      <w:t xml:space="preserve"> </w:t>
    </w:r>
    <w:proofErr w:type="spellStart"/>
    <w:r w:rsidR="00F241BB" w:rsidRPr="00F241BB">
      <w:rPr>
        <w:color w:val="000000"/>
        <w:sz w:val="20"/>
        <w:szCs w:val="20"/>
      </w:rPr>
      <w:t>srities</w:t>
    </w:r>
    <w:proofErr w:type="spellEnd"/>
    <w:r w:rsidR="00F241BB" w:rsidRPr="00F241BB">
      <w:rPr>
        <w:color w:val="000000"/>
        <w:sz w:val="20"/>
        <w:szCs w:val="20"/>
      </w:rPr>
      <w:t xml:space="preserve"> </w:t>
    </w:r>
    <w:proofErr w:type="spellStart"/>
    <w:r w:rsidR="00F241BB" w:rsidRPr="00F241BB">
      <w:rPr>
        <w:color w:val="000000"/>
        <w:sz w:val="20"/>
        <w:szCs w:val="20"/>
      </w:rPr>
      <w:t>veiklą</w:t>
    </w:r>
    <w:proofErr w:type="spellEnd"/>
    <w:r w:rsidR="00F241BB" w:rsidRPr="00F241BB">
      <w:rPr>
        <w:color w:val="000000"/>
        <w:sz w:val="20"/>
        <w:szCs w:val="20"/>
      </w:rPr>
      <w:t xml:space="preserve"> </w:t>
    </w:r>
    <w:proofErr w:type="spellStart"/>
    <w:r w:rsidR="00F241BB" w:rsidRPr="00F241BB">
      <w:rPr>
        <w:color w:val="000000"/>
        <w:sz w:val="20"/>
        <w:szCs w:val="20"/>
      </w:rPr>
      <w:t>su</w:t>
    </w:r>
    <w:proofErr w:type="spellEnd"/>
    <w:r w:rsidR="00F241BB" w:rsidRPr="00F241BB">
      <w:rPr>
        <w:color w:val="000000"/>
        <w:sz w:val="20"/>
        <w:szCs w:val="20"/>
      </w:rPr>
      <w:t xml:space="preserve"> </w:t>
    </w:r>
    <w:proofErr w:type="spellStart"/>
    <w:r w:rsidR="00F241BB" w:rsidRPr="00F241BB">
      <w:rPr>
        <w:color w:val="000000"/>
        <w:sz w:val="20"/>
        <w:szCs w:val="20"/>
      </w:rPr>
      <w:t>jonizuojančiosios</w:t>
    </w:r>
    <w:proofErr w:type="spellEnd"/>
    <w:r w:rsidR="00F241BB" w:rsidRPr="00F241BB">
      <w:rPr>
        <w:color w:val="000000"/>
        <w:sz w:val="20"/>
        <w:szCs w:val="20"/>
      </w:rPr>
      <w:t xml:space="preserve"> </w:t>
    </w:r>
    <w:proofErr w:type="spellStart"/>
    <w:r w:rsidR="00F241BB" w:rsidRPr="00F241BB">
      <w:rPr>
        <w:color w:val="000000"/>
        <w:sz w:val="20"/>
        <w:szCs w:val="20"/>
      </w:rPr>
      <w:t>spinduliuotės</w:t>
    </w:r>
    <w:proofErr w:type="spellEnd"/>
    <w:r w:rsidR="00F241BB" w:rsidRPr="00F241BB">
      <w:rPr>
        <w:color w:val="000000"/>
        <w:sz w:val="20"/>
        <w:szCs w:val="20"/>
      </w:rPr>
      <w:t xml:space="preserve"> </w:t>
    </w:r>
    <w:proofErr w:type="spellStart"/>
    <w:r w:rsidR="00F241BB" w:rsidRPr="00F241BB">
      <w:rPr>
        <w:color w:val="000000"/>
        <w:sz w:val="20"/>
        <w:szCs w:val="20"/>
      </w:rPr>
      <w:t>šaltiniais</w:t>
    </w:r>
    <w:proofErr w:type="spellEnd"/>
    <w:r w:rsidR="00F241BB" w:rsidRPr="00F241BB">
      <w:rPr>
        <w:color w:val="000000"/>
        <w:sz w:val="20"/>
        <w:szCs w:val="20"/>
      </w:rPr>
      <w:t xml:space="preserve">, </w:t>
    </w:r>
    <w:proofErr w:type="spellStart"/>
    <w:r w:rsidR="00F241BB" w:rsidRPr="00F241BB">
      <w:rPr>
        <w:color w:val="000000"/>
        <w:sz w:val="20"/>
        <w:szCs w:val="20"/>
      </w:rPr>
      <w:t>reguliuojamąją</w:t>
    </w:r>
    <w:proofErr w:type="spellEnd"/>
    <w:r w:rsidR="00F241BB" w:rsidRPr="00F241BB">
      <w:rPr>
        <w:color w:val="000000"/>
        <w:sz w:val="20"/>
        <w:szCs w:val="20"/>
      </w:rPr>
      <w:t xml:space="preserve"> </w:t>
    </w:r>
    <w:proofErr w:type="spellStart"/>
    <w:r w:rsidR="00F241BB" w:rsidRPr="00F241BB">
      <w:rPr>
        <w:color w:val="000000"/>
        <w:sz w:val="20"/>
        <w:szCs w:val="20"/>
      </w:rPr>
      <w:t>kontrolę</w:t>
    </w:r>
    <w:proofErr w:type="spellEnd"/>
    <w:r w:rsidR="00F241BB" w:rsidRPr="00F241BB">
      <w:rPr>
        <w:color w:val="000000"/>
        <w:sz w:val="20"/>
        <w:szCs w:val="20"/>
      </w:rPr>
      <w:t>.</w:t>
    </w:r>
  </w:p>
  <w:p w14:paraId="0DA69EDD" w14:textId="4F238018" w:rsidR="00DC4CEA" w:rsidRPr="001137F5" w:rsidRDefault="00DC4CEA" w:rsidP="001137F5">
    <w:pPr>
      <w:pStyle w:val="Footer"/>
      <w:rPr>
        <w:rFonts w:cstheme="minorHAns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CFD11" w14:textId="77777777" w:rsidR="009B7F49" w:rsidRDefault="009B7F49" w:rsidP="00EA29D8">
      <w:pPr>
        <w:spacing w:after="0" w:line="240" w:lineRule="auto"/>
      </w:pPr>
      <w:r>
        <w:separator/>
      </w:r>
    </w:p>
  </w:footnote>
  <w:footnote w:type="continuationSeparator" w:id="0">
    <w:p w14:paraId="0641BBCE" w14:textId="77777777" w:rsidR="009B7F49" w:rsidRDefault="009B7F49" w:rsidP="00EA29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81474" w14:textId="1D99541E" w:rsidR="00EA29D8" w:rsidRDefault="004B1319">
    <w:pPr>
      <w:pStyle w:val="Header"/>
    </w:pPr>
    <w:r>
      <w:rPr>
        <w:rFonts w:cstheme="minorHAnsi"/>
        <w:noProof/>
        <w:lang w:val="lt-LT"/>
      </w:rPr>
      <w:drawing>
        <wp:inline distT="0" distB="0" distL="0" distR="0" wp14:anchorId="1E3CB5ED" wp14:editId="1A1C1353">
          <wp:extent cx="1075023" cy="704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1350" cy="70899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DF3BB8"/>
    <w:multiLevelType w:val="hybridMultilevel"/>
    <w:tmpl w:val="17825C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EB4096"/>
    <w:multiLevelType w:val="hybridMultilevel"/>
    <w:tmpl w:val="E8A0FC48"/>
    <w:lvl w:ilvl="0" w:tplc="04090001">
      <w:start w:val="1"/>
      <w:numFmt w:val="bullet"/>
      <w:lvlText w:val=""/>
      <w:lvlJc w:val="left"/>
      <w:pPr>
        <w:ind w:left="1634" w:hanging="360"/>
      </w:pPr>
      <w:rPr>
        <w:rFonts w:ascii="Symbol" w:hAnsi="Symbol" w:hint="default"/>
      </w:rPr>
    </w:lvl>
    <w:lvl w:ilvl="1" w:tplc="04090003" w:tentative="1">
      <w:start w:val="1"/>
      <w:numFmt w:val="bullet"/>
      <w:lvlText w:val="o"/>
      <w:lvlJc w:val="left"/>
      <w:pPr>
        <w:ind w:left="2354" w:hanging="360"/>
      </w:pPr>
      <w:rPr>
        <w:rFonts w:ascii="Courier New" w:hAnsi="Courier New" w:cs="Courier New" w:hint="default"/>
      </w:rPr>
    </w:lvl>
    <w:lvl w:ilvl="2" w:tplc="04090005" w:tentative="1">
      <w:start w:val="1"/>
      <w:numFmt w:val="bullet"/>
      <w:lvlText w:val=""/>
      <w:lvlJc w:val="left"/>
      <w:pPr>
        <w:ind w:left="3074" w:hanging="360"/>
      </w:pPr>
      <w:rPr>
        <w:rFonts w:ascii="Wingdings" w:hAnsi="Wingdings" w:hint="default"/>
      </w:rPr>
    </w:lvl>
    <w:lvl w:ilvl="3" w:tplc="04090001" w:tentative="1">
      <w:start w:val="1"/>
      <w:numFmt w:val="bullet"/>
      <w:lvlText w:val=""/>
      <w:lvlJc w:val="left"/>
      <w:pPr>
        <w:ind w:left="3794" w:hanging="360"/>
      </w:pPr>
      <w:rPr>
        <w:rFonts w:ascii="Symbol" w:hAnsi="Symbol" w:hint="default"/>
      </w:rPr>
    </w:lvl>
    <w:lvl w:ilvl="4" w:tplc="04090003" w:tentative="1">
      <w:start w:val="1"/>
      <w:numFmt w:val="bullet"/>
      <w:lvlText w:val="o"/>
      <w:lvlJc w:val="left"/>
      <w:pPr>
        <w:ind w:left="4514" w:hanging="360"/>
      </w:pPr>
      <w:rPr>
        <w:rFonts w:ascii="Courier New" w:hAnsi="Courier New" w:cs="Courier New" w:hint="default"/>
      </w:rPr>
    </w:lvl>
    <w:lvl w:ilvl="5" w:tplc="04090005" w:tentative="1">
      <w:start w:val="1"/>
      <w:numFmt w:val="bullet"/>
      <w:lvlText w:val=""/>
      <w:lvlJc w:val="left"/>
      <w:pPr>
        <w:ind w:left="5234" w:hanging="360"/>
      </w:pPr>
      <w:rPr>
        <w:rFonts w:ascii="Wingdings" w:hAnsi="Wingdings" w:hint="default"/>
      </w:rPr>
    </w:lvl>
    <w:lvl w:ilvl="6" w:tplc="04090001" w:tentative="1">
      <w:start w:val="1"/>
      <w:numFmt w:val="bullet"/>
      <w:lvlText w:val=""/>
      <w:lvlJc w:val="left"/>
      <w:pPr>
        <w:ind w:left="5954" w:hanging="360"/>
      </w:pPr>
      <w:rPr>
        <w:rFonts w:ascii="Symbol" w:hAnsi="Symbol" w:hint="default"/>
      </w:rPr>
    </w:lvl>
    <w:lvl w:ilvl="7" w:tplc="04090003" w:tentative="1">
      <w:start w:val="1"/>
      <w:numFmt w:val="bullet"/>
      <w:lvlText w:val="o"/>
      <w:lvlJc w:val="left"/>
      <w:pPr>
        <w:ind w:left="6674" w:hanging="360"/>
      </w:pPr>
      <w:rPr>
        <w:rFonts w:ascii="Courier New" w:hAnsi="Courier New" w:cs="Courier New" w:hint="default"/>
      </w:rPr>
    </w:lvl>
    <w:lvl w:ilvl="8" w:tplc="04090005" w:tentative="1">
      <w:start w:val="1"/>
      <w:numFmt w:val="bullet"/>
      <w:lvlText w:val=""/>
      <w:lvlJc w:val="left"/>
      <w:pPr>
        <w:ind w:left="7394" w:hanging="360"/>
      </w:pPr>
      <w:rPr>
        <w:rFonts w:ascii="Wingdings" w:hAnsi="Wingdings" w:hint="default"/>
      </w:rPr>
    </w:lvl>
  </w:abstractNum>
  <w:abstractNum w:abstractNumId="2" w15:restartNumberingAfterBreak="0">
    <w:nsid w:val="52A55A01"/>
    <w:multiLevelType w:val="hybridMultilevel"/>
    <w:tmpl w:val="4120E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C94C7E"/>
    <w:multiLevelType w:val="hybridMultilevel"/>
    <w:tmpl w:val="B0EC056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78B913AC"/>
    <w:multiLevelType w:val="multilevel"/>
    <w:tmpl w:val="A192F0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A072FB9"/>
    <w:multiLevelType w:val="hybridMultilevel"/>
    <w:tmpl w:val="15329AC4"/>
    <w:lvl w:ilvl="0" w:tplc="04090001">
      <w:start w:val="1"/>
      <w:numFmt w:val="bullet"/>
      <w:lvlText w:val=""/>
      <w:lvlJc w:val="left"/>
      <w:pPr>
        <w:ind w:left="1635" w:hanging="360"/>
      </w:pPr>
      <w:rPr>
        <w:rFonts w:ascii="Symbol" w:hAnsi="Symbol" w:hint="default"/>
      </w:rPr>
    </w:lvl>
    <w:lvl w:ilvl="1" w:tplc="04090003" w:tentative="1">
      <w:start w:val="1"/>
      <w:numFmt w:val="bullet"/>
      <w:lvlText w:val="o"/>
      <w:lvlJc w:val="left"/>
      <w:pPr>
        <w:ind w:left="2355" w:hanging="360"/>
      </w:pPr>
      <w:rPr>
        <w:rFonts w:ascii="Courier New" w:hAnsi="Courier New" w:cs="Courier New" w:hint="default"/>
      </w:rPr>
    </w:lvl>
    <w:lvl w:ilvl="2" w:tplc="04090005" w:tentative="1">
      <w:start w:val="1"/>
      <w:numFmt w:val="bullet"/>
      <w:lvlText w:val=""/>
      <w:lvlJc w:val="left"/>
      <w:pPr>
        <w:ind w:left="3075" w:hanging="360"/>
      </w:pPr>
      <w:rPr>
        <w:rFonts w:ascii="Wingdings" w:hAnsi="Wingdings" w:hint="default"/>
      </w:rPr>
    </w:lvl>
    <w:lvl w:ilvl="3" w:tplc="04090001" w:tentative="1">
      <w:start w:val="1"/>
      <w:numFmt w:val="bullet"/>
      <w:lvlText w:val=""/>
      <w:lvlJc w:val="left"/>
      <w:pPr>
        <w:ind w:left="3795" w:hanging="360"/>
      </w:pPr>
      <w:rPr>
        <w:rFonts w:ascii="Symbol" w:hAnsi="Symbol" w:hint="default"/>
      </w:rPr>
    </w:lvl>
    <w:lvl w:ilvl="4" w:tplc="04090003" w:tentative="1">
      <w:start w:val="1"/>
      <w:numFmt w:val="bullet"/>
      <w:lvlText w:val="o"/>
      <w:lvlJc w:val="left"/>
      <w:pPr>
        <w:ind w:left="4515" w:hanging="360"/>
      </w:pPr>
      <w:rPr>
        <w:rFonts w:ascii="Courier New" w:hAnsi="Courier New" w:cs="Courier New" w:hint="default"/>
      </w:rPr>
    </w:lvl>
    <w:lvl w:ilvl="5" w:tplc="04090005" w:tentative="1">
      <w:start w:val="1"/>
      <w:numFmt w:val="bullet"/>
      <w:lvlText w:val=""/>
      <w:lvlJc w:val="left"/>
      <w:pPr>
        <w:ind w:left="5235" w:hanging="360"/>
      </w:pPr>
      <w:rPr>
        <w:rFonts w:ascii="Wingdings" w:hAnsi="Wingdings" w:hint="default"/>
      </w:rPr>
    </w:lvl>
    <w:lvl w:ilvl="6" w:tplc="04090001" w:tentative="1">
      <w:start w:val="1"/>
      <w:numFmt w:val="bullet"/>
      <w:lvlText w:val=""/>
      <w:lvlJc w:val="left"/>
      <w:pPr>
        <w:ind w:left="5955" w:hanging="360"/>
      </w:pPr>
      <w:rPr>
        <w:rFonts w:ascii="Symbol" w:hAnsi="Symbol" w:hint="default"/>
      </w:rPr>
    </w:lvl>
    <w:lvl w:ilvl="7" w:tplc="04090003" w:tentative="1">
      <w:start w:val="1"/>
      <w:numFmt w:val="bullet"/>
      <w:lvlText w:val="o"/>
      <w:lvlJc w:val="left"/>
      <w:pPr>
        <w:ind w:left="6675" w:hanging="360"/>
      </w:pPr>
      <w:rPr>
        <w:rFonts w:ascii="Courier New" w:hAnsi="Courier New" w:cs="Courier New" w:hint="default"/>
      </w:rPr>
    </w:lvl>
    <w:lvl w:ilvl="8" w:tplc="04090005" w:tentative="1">
      <w:start w:val="1"/>
      <w:numFmt w:val="bullet"/>
      <w:lvlText w:val=""/>
      <w:lvlJc w:val="left"/>
      <w:pPr>
        <w:ind w:left="7395" w:hanging="360"/>
      </w:pPr>
      <w:rPr>
        <w:rFonts w:ascii="Wingdings" w:hAnsi="Wingdings" w:hint="default"/>
      </w:rPr>
    </w:lvl>
  </w:abstractNum>
  <w:num w:numId="1" w16cid:durableId="635716883">
    <w:abstractNumId w:val="1"/>
  </w:num>
  <w:num w:numId="2" w16cid:durableId="853496054">
    <w:abstractNumId w:val="3"/>
  </w:num>
  <w:num w:numId="3" w16cid:durableId="1644239134">
    <w:abstractNumId w:val="5"/>
  </w:num>
  <w:num w:numId="4" w16cid:durableId="1150488179">
    <w:abstractNumId w:val="4"/>
  </w:num>
  <w:num w:numId="5" w16cid:durableId="11956119">
    <w:abstractNumId w:val="0"/>
  </w:num>
  <w:num w:numId="6" w16cid:durableId="613005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CFF"/>
    <w:rsid w:val="00040EA5"/>
    <w:rsid w:val="00046198"/>
    <w:rsid w:val="000473BA"/>
    <w:rsid w:val="0007249D"/>
    <w:rsid w:val="00083ADB"/>
    <w:rsid w:val="000A0051"/>
    <w:rsid w:val="000B44D2"/>
    <w:rsid w:val="000C6438"/>
    <w:rsid w:val="000F5A69"/>
    <w:rsid w:val="001137F5"/>
    <w:rsid w:val="00132705"/>
    <w:rsid w:val="00137CE9"/>
    <w:rsid w:val="001A6E60"/>
    <w:rsid w:val="001C7F1E"/>
    <w:rsid w:val="00234899"/>
    <w:rsid w:val="00277436"/>
    <w:rsid w:val="002A362B"/>
    <w:rsid w:val="00323D4B"/>
    <w:rsid w:val="0034769B"/>
    <w:rsid w:val="003A09EE"/>
    <w:rsid w:val="003A1A17"/>
    <w:rsid w:val="003A40A0"/>
    <w:rsid w:val="004551C1"/>
    <w:rsid w:val="004B1319"/>
    <w:rsid w:val="004C0473"/>
    <w:rsid w:val="004C2505"/>
    <w:rsid w:val="004D54BE"/>
    <w:rsid w:val="004E094D"/>
    <w:rsid w:val="005156C8"/>
    <w:rsid w:val="00553281"/>
    <w:rsid w:val="0056733B"/>
    <w:rsid w:val="0059682A"/>
    <w:rsid w:val="005B45F1"/>
    <w:rsid w:val="006032E2"/>
    <w:rsid w:val="006A5D4D"/>
    <w:rsid w:val="006B111C"/>
    <w:rsid w:val="00760611"/>
    <w:rsid w:val="007A1CFF"/>
    <w:rsid w:val="007B3C30"/>
    <w:rsid w:val="0082150B"/>
    <w:rsid w:val="008C3D90"/>
    <w:rsid w:val="008E0744"/>
    <w:rsid w:val="008E0F9E"/>
    <w:rsid w:val="00915FE2"/>
    <w:rsid w:val="009607CD"/>
    <w:rsid w:val="009B7F49"/>
    <w:rsid w:val="00A74D91"/>
    <w:rsid w:val="00A81159"/>
    <w:rsid w:val="00A82BEE"/>
    <w:rsid w:val="00AA3453"/>
    <w:rsid w:val="00AC6DC1"/>
    <w:rsid w:val="00B0341D"/>
    <w:rsid w:val="00B10AAB"/>
    <w:rsid w:val="00B668BD"/>
    <w:rsid w:val="00B829B8"/>
    <w:rsid w:val="00B86466"/>
    <w:rsid w:val="00BD7E83"/>
    <w:rsid w:val="00BE7A34"/>
    <w:rsid w:val="00CA1159"/>
    <w:rsid w:val="00CE3B63"/>
    <w:rsid w:val="00CF70B5"/>
    <w:rsid w:val="00D23986"/>
    <w:rsid w:val="00D36D79"/>
    <w:rsid w:val="00D81748"/>
    <w:rsid w:val="00DC4CEA"/>
    <w:rsid w:val="00E27BC1"/>
    <w:rsid w:val="00E45054"/>
    <w:rsid w:val="00E61DF2"/>
    <w:rsid w:val="00E67A4B"/>
    <w:rsid w:val="00EA00E3"/>
    <w:rsid w:val="00EA29D8"/>
    <w:rsid w:val="00EA5615"/>
    <w:rsid w:val="00F241BB"/>
    <w:rsid w:val="00F36755"/>
    <w:rsid w:val="00F97358"/>
    <w:rsid w:val="00FA67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98B0F7"/>
  <w15:chartTrackingRefBased/>
  <w15:docId w15:val="{B41E62D7-28A5-436C-86CE-392B686D2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29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29D8"/>
  </w:style>
  <w:style w:type="paragraph" w:styleId="Footer">
    <w:name w:val="footer"/>
    <w:basedOn w:val="Normal"/>
    <w:link w:val="FooterChar"/>
    <w:uiPriority w:val="99"/>
    <w:unhideWhenUsed/>
    <w:rsid w:val="00EA29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29D8"/>
  </w:style>
  <w:style w:type="character" w:styleId="Hyperlink">
    <w:name w:val="Hyperlink"/>
    <w:basedOn w:val="DefaultParagraphFont"/>
    <w:uiPriority w:val="99"/>
    <w:unhideWhenUsed/>
    <w:rsid w:val="0082150B"/>
    <w:rPr>
      <w:color w:val="0563C1" w:themeColor="hyperlink"/>
      <w:u w:val="single"/>
    </w:rPr>
  </w:style>
  <w:style w:type="character" w:styleId="UnresolvedMention">
    <w:name w:val="Unresolved Mention"/>
    <w:basedOn w:val="DefaultParagraphFont"/>
    <w:uiPriority w:val="99"/>
    <w:semiHidden/>
    <w:unhideWhenUsed/>
    <w:rsid w:val="0082150B"/>
    <w:rPr>
      <w:color w:val="605E5C"/>
      <w:shd w:val="clear" w:color="auto" w:fill="E1DFDD"/>
    </w:rPr>
  </w:style>
  <w:style w:type="paragraph" w:styleId="NormalWeb">
    <w:name w:val="Normal (Web)"/>
    <w:basedOn w:val="Normal"/>
    <w:uiPriority w:val="99"/>
    <w:semiHidden/>
    <w:unhideWhenUsed/>
    <w:rsid w:val="00DC4CE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137F5"/>
    <w:rPr>
      <w:b/>
      <w:bCs/>
    </w:rPr>
  </w:style>
  <w:style w:type="paragraph" w:styleId="ListParagraph">
    <w:name w:val="List Paragraph"/>
    <w:basedOn w:val="Normal"/>
    <w:uiPriority w:val="34"/>
    <w:qFormat/>
    <w:rsid w:val="00F241BB"/>
    <w:pPr>
      <w:spacing w:line="256" w:lineRule="auto"/>
      <w:ind w:left="720"/>
      <w:contextualSpacing/>
    </w:pPr>
  </w:style>
  <w:style w:type="character" w:styleId="FollowedHyperlink">
    <w:name w:val="FollowedHyperlink"/>
    <w:basedOn w:val="DefaultParagraphFont"/>
    <w:uiPriority w:val="99"/>
    <w:semiHidden/>
    <w:unhideWhenUsed/>
    <w:rsid w:val="00B86466"/>
    <w:rPr>
      <w:color w:val="954F72" w:themeColor="followedHyperlink"/>
      <w:u w:val="single"/>
    </w:rPr>
  </w:style>
  <w:style w:type="table" w:styleId="TableGrid">
    <w:name w:val="Table Grid"/>
    <w:basedOn w:val="TableNormal"/>
    <w:uiPriority w:val="39"/>
    <w:rsid w:val="009607CD"/>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sgrdq">
    <w:name w:val="jsgrdq"/>
    <w:basedOn w:val="DefaultParagraphFont"/>
    <w:rsid w:val="00BE7A34"/>
  </w:style>
  <w:style w:type="table" w:customStyle="1" w:styleId="TableNormal1">
    <w:name w:val="Table Normal1"/>
    <w:uiPriority w:val="99"/>
    <w:semiHidden/>
    <w:rsid w:val="001C7F1E"/>
    <w:pPr>
      <w:spacing w:after="0" w:line="240" w:lineRule="auto"/>
    </w:pPr>
    <w:rPr>
      <w:rFonts w:eastAsiaTheme="minorEastAsia"/>
    </w:rPr>
    <w:tblPr>
      <w:tblCellMar>
        <w:top w:w="0" w:type="dxa"/>
        <w:left w:w="108" w:type="dxa"/>
        <w:bottom w:w="0" w:type="dxa"/>
        <w:right w:w="108" w:type="dxa"/>
      </w:tblCellMar>
    </w:tblPr>
  </w:style>
  <w:style w:type="table" w:styleId="GridTable1Light-Accent1">
    <w:name w:val="Grid Table 1 Light Accent 1"/>
    <w:basedOn w:val="TableNormal"/>
    <w:uiPriority w:val="46"/>
    <w:rsid w:val="008C3D90"/>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57242">
      <w:bodyDiv w:val="1"/>
      <w:marLeft w:val="0"/>
      <w:marRight w:val="0"/>
      <w:marTop w:val="0"/>
      <w:marBottom w:val="0"/>
      <w:divBdr>
        <w:top w:val="none" w:sz="0" w:space="0" w:color="auto"/>
        <w:left w:val="none" w:sz="0" w:space="0" w:color="auto"/>
        <w:bottom w:val="none" w:sz="0" w:space="0" w:color="auto"/>
        <w:right w:val="none" w:sz="0" w:space="0" w:color="auto"/>
      </w:divBdr>
    </w:div>
    <w:div w:id="407312757">
      <w:bodyDiv w:val="1"/>
      <w:marLeft w:val="0"/>
      <w:marRight w:val="0"/>
      <w:marTop w:val="0"/>
      <w:marBottom w:val="0"/>
      <w:divBdr>
        <w:top w:val="none" w:sz="0" w:space="0" w:color="auto"/>
        <w:left w:val="none" w:sz="0" w:space="0" w:color="auto"/>
        <w:bottom w:val="none" w:sz="0" w:space="0" w:color="auto"/>
        <w:right w:val="none" w:sz="0" w:space="0" w:color="auto"/>
      </w:divBdr>
    </w:div>
    <w:div w:id="430245808">
      <w:bodyDiv w:val="1"/>
      <w:marLeft w:val="0"/>
      <w:marRight w:val="0"/>
      <w:marTop w:val="0"/>
      <w:marBottom w:val="0"/>
      <w:divBdr>
        <w:top w:val="none" w:sz="0" w:space="0" w:color="auto"/>
        <w:left w:val="none" w:sz="0" w:space="0" w:color="auto"/>
        <w:bottom w:val="none" w:sz="0" w:space="0" w:color="auto"/>
        <w:right w:val="none" w:sz="0" w:space="0" w:color="auto"/>
      </w:divBdr>
      <w:divsChild>
        <w:div w:id="641499055">
          <w:marLeft w:val="0"/>
          <w:marRight w:val="0"/>
          <w:marTop w:val="0"/>
          <w:marBottom w:val="0"/>
          <w:divBdr>
            <w:top w:val="none" w:sz="0" w:space="0" w:color="auto"/>
            <w:left w:val="none" w:sz="0" w:space="0" w:color="auto"/>
            <w:bottom w:val="none" w:sz="0" w:space="0" w:color="auto"/>
            <w:right w:val="none" w:sz="0" w:space="0" w:color="auto"/>
          </w:divBdr>
          <w:divsChild>
            <w:div w:id="1130589760">
              <w:marLeft w:val="-225"/>
              <w:marRight w:val="-225"/>
              <w:marTop w:val="0"/>
              <w:marBottom w:val="225"/>
              <w:divBdr>
                <w:top w:val="none" w:sz="0" w:space="0" w:color="auto"/>
                <w:left w:val="none" w:sz="0" w:space="0" w:color="auto"/>
                <w:bottom w:val="none" w:sz="0" w:space="0" w:color="auto"/>
                <w:right w:val="none" w:sz="0" w:space="0" w:color="auto"/>
              </w:divBdr>
              <w:divsChild>
                <w:div w:id="849292112">
                  <w:marLeft w:val="0"/>
                  <w:marRight w:val="0"/>
                  <w:marTop w:val="0"/>
                  <w:marBottom w:val="0"/>
                  <w:divBdr>
                    <w:top w:val="none" w:sz="0" w:space="0" w:color="auto"/>
                    <w:left w:val="none" w:sz="0" w:space="0" w:color="auto"/>
                    <w:bottom w:val="none" w:sz="0" w:space="0" w:color="auto"/>
                    <w:right w:val="none" w:sz="0" w:space="0" w:color="auto"/>
                  </w:divBdr>
                  <w:divsChild>
                    <w:div w:id="1635404493">
                      <w:marLeft w:val="0"/>
                      <w:marRight w:val="0"/>
                      <w:marTop w:val="0"/>
                      <w:marBottom w:val="0"/>
                      <w:divBdr>
                        <w:top w:val="single" w:sz="6" w:space="7" w:color="E3E3E3"/>
                        <w:left w:val="single" w:sz="6" w:space="7" w:color="E3E3E3"/>
                        <w:bottom w:val="single" w:sz="6" w:space="7" w:color="E3E3E3"/>
                        <w:right w:val="single" w:sz="6" w:space="7" w:color="E3E3E3"/>
                      </w:divBdr>
                    </w:div>
                  </w:divsChild>
                </w:div>
              </w:divsChild>
            </w:div>
            <w:div w:id="761488352">
              <w:marLeft w:val="-225"/>
              <w:marRight w:val="-225"/>
              <w:marTop w:val="0"/>
              <w:marBottom w:val="225"/>
              <w:divBdr>
                <w:top w:val="none" w:sz="0" w:space="0" w:color="auto"/>
                <w:left w:val="none" w:sz="0" w:space="0" w:color="auto"/>
                <w:bottom w:val="none" w:sz="0" w:space="0" w:color="auto"/>
                <w:right w:val="none" w:sz="0" w:space="0" w:color="auto"/>
              </w:divBdr>
              <w:divsChild>
                <w:div w:id="112034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034729">
      <w:bodyDiv w:val="1"/>
      <w:marLeft w:val="0"/>
      <w:marRight w:val="0"/>
      <w:marTop w:val="0"/>
      <w:marBottom w:val="0"/>
      <w:divBdr>
        <w:top w:val="none" w:sz="0" w:space="0" w:color="auto"/>
        <w:left w:val="none" w:sz="0" w:space="0" w:color="auto"/>
        <w:bottom w:val="none" w:sz="0" w:space="0" w:color="auto"/>
        <w:right w:val="none" w:sz="0" w:space="0" w:color="auto"/>
      </w:divBdr>
    </w:div>
    <w:div w:id="604925504">
      <w:bodyDiv w:val="1"/>
      <w:marLeft w:val="0"/>
      <w:marRight w:val="0"/>
      <w:marTop w:val="0"/>
      <w:marBottom w:val="0"/>
      <w:divBdr>
        <w:top w:val="none" w:sz="0" w:space="0" w:color="auto"/>
        <w:left w:val="none" w:sz="0" w:space="0" w:color="auto"/>
        <w:bottom w:val="none" w:sz="0" w:space="0" w:color="auto"/>
        <w:right w:val="none" w:sz="0" w:space="0" w:color="auto"/>
      </w:divBdr>
      <w:divsChild>
        <w:div w:id="145517923">
          <w:marLeft w:val="0"/>
          <w:marRight w:val="0"/>
          <w:marTop w:val="0"/>
          <w:marBottom w:val="0"/>
          <w:divBdr>
            <w:top w:val="none" w:sz="0" w:space="0" w:color="auto"/>
            <w:left w:val="none" w:sz="0" w:space="0" w:color="auto"/>
            <w:bottom w:val="none" w:sz="0" w:space="0" w:color="auto"/>
            <w:right w:val="none" w:sz="0" w:space="0" w:color="auto"/>
          </w:divBdr>
          <w:divsChild>
            <w:div w:id="1618870356">
              <w:marLeft w:val="-225"/>
              <w:marRight w:val="-225"/>
              <w:marTop w:val="0"/>
              <w:marBottom w:val="225"/>
              <w:divBdr>
                <w:top w:val="none" w:sz="0" w:space="0" w:color="auto"/>
                <w:left w:val="none" w:sz="0" w:space="0" w:color="auto"/>
                <w:bottom w:val="none" w:sz="0" w:space="0" w:color="auto"/>
                <w:right w:val="none" w:sz="0" w:space="0" w:color="auto"/>
              </w:divBdr>
              <w:divsChild>
                <w:div w:id="688406658">
                  <w:marLeft w:val="0"/>
                  <w:marRight w:val="0"/>
                  <w:marTop w:val="0"/>
                  <w:marBottom w:val="0"/>
                  <w:divBdr>
                    <w:top w:val="none" w:sz="0" w:space="0" w:color="auto"/>
                    <w:left w:val="none" w:sz="0" w:space="0" w:color="auto"/>
                    <w:bottom w:val="none" w:sz="0" w:space="0" w:color="auto"/>
                    <w:right w:val="none" w:sz="0" w:space="0" w:color="auto"/>
                  </w:divBdr>
                  <w:divsChild>
                    <w:div w:id="1696344148">
                      <w:marLeft w:val="0"/>
                      <w:marRight w:val="0"/>
                      <w:marTop w:val="0"/>
                      <w:marBottom w:val="0"/>
                      <w:divBdr>
                        <w:top w:val="single" w:sz="6" w:space="7" w:color="E3E3E3"/>
                        <w:left w:val="single" w:sz="6" w:space="7" w:color="E3E3E3"/>
                        <w:bottom w:val="single" w:sz="6" w:space="7" w:color="E3E3E3"/>
                        <w:right w:val="single" w:sz="6" w:space="7" w:color="E3E3E3"/>
                      </w:divBdr>
                    </w:div>
                  </w:divsChild>
                </w:div>
              </w:divsChild>
            </w:div>
            <w:div w:id="1606618587">
              <w:marLeft w:val="-225"/>
              <w:marRight w:val="-225"/>
              <w:marTop w:val="0"/>
              <w:marBottom w:val="225"/>
              <w:divBdr>
                <w:top w:val="none" w:sz="0" w:space="0" w:color="auto"/>
                <w:left w:val="none" w:sz="0" w:space="0" w:color="auto"/>
                <w:bottom w:val="none" w:sz="0" w:space="0" w:color="auto"/>
                <w:right w:val="none" w:sz="0" w:space="0" w:color="auto"/>
              </w:divBdr>
              <w:divsChild>
                <w:div w:id="45364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54538">
      <w:bodyDiv w:val="1"/>
      <w:marLeft w:val="0"/>
      <w:marRight w:val="0"/>
      <w:marTop w:val="0"/>
      <w:marBottom w:val="0"/>
      <w:divBdr>
        <w:top w:val="none" w:sz="0" w:space="0" w:color="auto"/>
        <w:left w:val="none" w:sz="0" w:space="0" w:color="auto"/>
        <w:bottom w:val="none" w:sz="0" w:space="0" w:color="auto"/>
        <w:right w:val="none" w:sz="0" w:space="0" w:color="auto"/>
      </w:divBdr>
    </w:div>
    <w:div w:id="1996757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sc.lt/index.php/pageid/331" TargetMode="External"/><Relationship Id="rId18" Type="http://schemas.openxmlformats.org/officeDocument/2006/relationships/hyperlink" Target="http://www.rsc.lt" TargetMode="External"/><Relationship Id="rId26" Type="http://schemas.openxmlformats.org/officeDocument/2006/relationships/hyperlink" Target="http://www.rsc.lt/index.php/pageid/1075" TargetMode="External"/><Relationship Id="rId3" Type="http://schemas.openxmlformats.org/officeDocument/2006/relationships/styles" Target="styles.xml"/><Relationship Id="rId21" Type="http://schemas.openxmlformats.org/officeDocument/2006/relationships/hyperlink" Target="http://www.radiacija.e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cid:image007.png@01D7FBE1.C657DFA0" TargetMode="External"/><Relationship Id="rId25" Type="http://schemas.openxmlformats.org/officeDocument/2006/relationships/hyperlink" Target="https://www.rsc.lt/radis/"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facebook.com/rsc.lt"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rsc.lt/index.php/pageid/892"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rsc.lt/index.php/pageid/314" TargetMode="External"/><Relationship Id="rId23" Type="http://schemas.openxmlformats.org/officeDocument/2006/relationships/hyperlink" Target="https://www.rsc.lt/index.php/pageid/259" TargetMode="External"/><Relationship Id="rId28" Type="http://schemas.openxmlformats.org/officeDocument/2006/relationships/hyperlink" Target="https://www.rsc.lt/index.php/pageid/354"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hyperlink" Target="https://www.rsc.lt/index.php/pageid/946"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BA8629-3339-47D0-B122-71646283A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7</Pages>
  <Words>1174</Words>
  <Characters>6695</Characters>
  <Application>Microsoft Office Word</Application>
  <DocSecurity>0</DocSecurity>
  <Lines>55</Lines>
  <Paragraphs>15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Ieva Sitnikovaitė</dc:creator>
  <cp:keywords/>
  <dc:description/>
  <cp:lastModifiedBy>Ieva Sitnikovaitė</cp:lastModifiedBy>
  <cp:revision>40</cp:revision>
  <dcterms:created xsi:type="dcterms:W3CDTF">2020-07-08T05:51:00Z</dcterms:created>
  <dcterms:modified xsi:type="dcterms:W3CDTF">2022-04-20T10:09:00Z</dcterms:modified>
</cp:coreProperties>
</file>