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Pavadinimas1"/>
        <w:ind w:left="180" w:hanging="0"/>
        <w:jc w:val="center"/>
        <w:rPr>
          <w:rFonts w:ascii="Times New Roman" w:hAnsi="Times New Roman"/>
          <w:sz w:val="24"/>
          <w:lang w:val="lt-LT"/>
        </w:rPr>
      </w:pPr>
      <w:r>
        <w:rPr>
          <w:rFonts w:ascii="Times New Roman" w:hAnsi="Times New Roman"/>
          <w:sz w:val="24"/>
          <w:lang w:val="lt-LT"/>
        </w:rPr>
        <w:t>Įsakymas</w:t>
      </w:r>
    </w:p>
    <w:p>
      <w:pPr>
        <w:pStyle w:val="Pavadinimas1"/>
        <w:ind w:left="0" w:hanging="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pPr>
        <w:pStyle w:val="MAZAS"/>
        <w:rPr>
          <w:rFonts w:ascii="Times New Roman" w:hAnsi="Times New Roman"/>
          <w:color w:val="auto"/>
          <w:sz w:val="24"/>
          <w:lang w:val="lt-LT"/>
        </w:rPr>
      </w:pPr>
      <w:r>
        <w:rPr>
          <w:rFonts w:ascii="Times New Roman" w:hAnsi="Times New Roman"/>
          <w:color w:val="auto"/>
          <w:sz w:val="24"/>
          <w:lang w:val="lt-LT"/>
        </w:rPr>
      </w:r>
    </w:p>
    <w:p>
      <w:pPr>
        <w:pStyle w:val="ISTATYMAS"/>
        <w:rPr/>
      </w:pPr>
      <w:r>
        <w:rPr>
          <w:rFonts w:ascii="Times New Roman" w:hAnsi="Times New Roman"/>
          <w:sz w:val="24"/>
          <w:lang w:val="lt-LT"/>
        </w:rPr>
        <w:t xml:space="preserve">2020 m. lapkričio </w:t>
      </w:r>
      <w:r>
        <w:rPr>
          <w:rFonts w:ascii="Times New Roman" w:hAnsi="Times New Roman"/>
          <w:sz w:val="24"/>
          <w:lang w:val="lt-LT"/>
        </w:rPr>
        <w:t xml:space="preserve">18 </w:t>
      </w:r>
      <w:r>
        <w:rPr>
          <w:rFonts w:ascii="Times New Roman" w:hAnsi="Times New Roman"/>
          <w:sz w:val="24"/>
          <w:lang w:val="lt-LT"/>
        </w:rPr>
        <w:t>d. Nr. DĮV-</w:t>
      </w:r>
      <w:r>
        <w:rPr>
          <w:rFonts w:ascii="Times New Roman" w:hAnsi="Times New Roman"/>
          <w:sz w:val="24"/>
          <w:lang w:val="lt-LT"/>
        </w:rPr>
        <w:t>1045</w:t>
      </w:r>
    </w:p>
    <w:p>
      <w:pPr>
        <w:pStyle w:val="ISTATYMAS"/>
        <w:rPr>
          <w:rFonts w:ascii="Times New Roman" w:hAnsi="Times New Roman"/>
          <w:sz w:val="24"/>
          <w:szCs w:val="24"/>
          <w:lang w:val="lt-LT"/>
        </w:rPr>
      </w:pPr>
      <w:r>
        <w:rPr>
          <w:sz w:val="24"/>
          <w:szCs w:val="24"/>
          <w:lang w:val="lt-LT"/>
        </w:rPr>
        <w:t>Šilalė</w:t>
      </w:r>
    </w:p>
    <w:p>
      <w:pPr>
        <w:pStyle w:val="Normal"/>
        <w:ind w:firstLine="851"/>
        <w:jc w:val="both"/>
        <w:rPr/>
      </w:pPr>
      <w:r>
        <w:rPr/>
      </w:r>
    </w:p>
    <w:p>
      <w:pPr>
        <w:pStyle w:val="Normal"/>
        <w:ind w:firstLine="851"/>
        <w:jc w:val="both"/>
        <w:rPr/>
      </w:pPr>
      <w:r>
        <w:rPr/>
        <w:t>Vadovaudamasis Lietuvos Respublikos vietos savivaldos įstatymo  29 straipsnio 8 dalies 2 punktu,  Šilalės rajono savivaldybės tarybos 2020 m. vasario 21 d. sprendimu Nr. T1-39 „Dėl Šilalės rajono savivaldybės 2020 metų biudžeto patvirtinimo“,  2012 m. balandžio 26 d. sprendimu Nr. T1-139 „Dėl Šilalės rajono savivaldybės aplinkos apsaugos rėmimo specialiosios programos tvirtinimo“, atsižvelgdamas į Šilalės rajono aplinkos rėmimo specialiosios programos atrankos komisijos 2020 m. lapkričio 18 d. posėdžio protokolą Nr. 4:</w:t>
      </w:r>
    </w:p>
    <w:p>
      <w:pPr>
        <w:pStyle w:val="Normal"/>
        <w:ind w:firstLine="851"/>
        <w:jc w:val="both"/>
        <w:rPr/>
      </w:pPr>
      <w:r>
        <w:rPr/>
        <w:t xml:space="preserve">1. P a s k i r s t a u Šilalės rajono savivaldybės aplinkos apsaugos rėmimo specialiosios programos lėšas: </w:t>
      </w:r>
    </w:p>
    <w:p>
      <w:pPr>
        <w:pStyle w:val="Normal"/>
        <w:ind w:firstLine="851"/>
        <w:jc w:val="both"/>
        <w:rPr/>
      </w:pPr>
      <w:r>
        <w:rPr/>
        <w:t>1.1. pagal priemonę „Priemonės, kurioms finansuoti naudojamos lėšos, surinktos už medžiojamųjų gyvūnų išteklių naudojimą“ (02.01.01.07.):</w:t>
      </w:r>
    </w:p>
    <w:p>
      <w:pPr>
        <w:pStyle w:val="Normal"/>
        <w:ind w:firstLine="851"/>
        <w:jc w:val="both"/>
        <w:rPr/>
      </w:pPr>
      <w:r>
        <w:rPr/>
        <w:t>1.1.1. Vygantui Jokubaičiui, priemonei „Želdinių apsaugai nuo medžiojamųjų gyvūnų daromos žalos“ vykdyti – 1200 Eur;</w:t>
      </w:r>
    </w:p>
    <w:p>
      <w:pPr>
        <w:pStyle w:val="Normal"/>
        <w:ind w:firstLine="851"/>
        <w:jc w:val="both"/>
        <w:rPr/>
      </w:pPr>
      <w:r>
        <w:rPr/>
        <w:t>1.1.2. Laimonui Kaspučiui, priemonei „Ūkinių gyvūnų apsaugai nuo medžiojamųjų gyvūnų daromos žalos“ vykdyti – 3000 Eur;</w:t>
      </w:r>
    </w:p>
    <w:p>
      <w:pPr>
        <w:pStyle w:val="Normal"/>
        <w:ind w:firstLine="851"/>
        <w:jc w:val="both"/>
        <w:rPr/>
      </w:pPr>
      <w:r>
        <w:rPr/>
        <w:t>1.1.3. Sigitui Petrauskiui, priemonei „Ūkinių gyvūnų apsaugai nuo medžiojamųjų gyvūnų daromos žalos“ vykdyti – 3000 Eur;</w:t>
      </w:r>
    </w:p>
    <w:p>
      <w:pPr>
        <w:pStyle w:val="Normal"/>
        <w:ind w:firstLine="851"/>
        <w:jc w:val="both"/>
        <w:rPr/>
      </w:pPr>
      <w:r>
        <w:rPr/>
        <w:t>1.1.4. VĮ Valstybinių miškų urėdijos Tauragės regioniniam padaliniui, priemonei „Miško želdinių apsaugai nuo medžiojamųjų gyvūnų daromos žalos“ vykdyti – 4000 Eur.</w:t>
      </w:r>
    </w:p>
    <w:p>
      <w:pPr>
        <w:pStyle w:val="Normal"/>
        <w:ind w:firstLine="851"/>
        <w:jc w:val="both"/>
        <w:rPr/>
      </w:pPr>
      <w:r>
        <w:rPr/>
        <w:t>2.  N u s t a t a u, kad:</w:t>
      </w:r>
    </w:p>
    <w:p>
      <w:pPr>
        <w:pStyle w:val="Normal"/>
        <w:ind w:firstLine="851"/>
        <w:jc w:val="both"/>
        <w:rPr/>
      </w:pPr>
      <w:r>
        <w:rPr/>
        <w:t>2.1.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pPr>
        <w:pStyle w:val="Normal"/>
        <w:ind w:firstLine="851"/>
        <w:jc w:val="both"/>
        <w:rPr/>
      </w:pPr>
      <w:r>
        <w:rPr/>
        <w:t>2.2. programos vykdytojas ne vėliau kaip iki einamųjų metų gruodžio 21 d. pateikia Šilalės rajono savivaldybės administracijos Buhalterinės apskaitos skyriui (314 kab.) programos įvykdymo ataskaitą (lėšų naudojimo sutarties 2 priedas) ir lėšų panaudojimo pateisinamųjų dokumentų kopijas.</w:t>
      </w:r>
    </w:p>
    <w:p>
      <w:pPr>
        <w:pStyle w:val="Normal"/>
        <w:ind w:firstLine="851"/>
        <w:jc w:val="both"/>
        <w:rPr/>
      </w:pPr>
      <w:r>
        <w:rPr/>
        <w:t xml:space="preserve">3. P a v e d u paskelbti šį įsakymą Šilalės rajono savivaldybės interneto svetainėje www.silale.lt.                                                                  </w:t>
      </w:r>
    </w:p>
    <w:p>
      <w:pPr>
        <w:pStyle w:val="Normal"/>
        <w:tabs>
          <w:tab w:val="clear" w:pos="1296"/>
          <w:tab w:val="left" w:pos="6870" w:leader="none"/>
        </w:tabs>
        <w:ind w:firstLine="851"/>
        <w:jc w:val="both"/>
        <w:rPr/>
      </w:pPr>
      <w:r>
        <w:rP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pPr>
        <w:pStyle w:val="Normal"/>
        <w:rPr/>
      </w:pPr>
      <w:r>
        <w:rPr/>
      </w:r>
    </w:p>
    <w:p>
      <w:pPr>
        <w:pStyle w:val="Normal"/>
        <w:rPr/>
      </w:pPr>
      <w:r>
        <w:rPr/>
      </w:r>
    </w:p>
    <w:p>
      <w:pPr>
        <w:pStyle w:val="Normal"/>
        <w:rPr/>
      </w:pPr>
      <w:r>
        <w:rPr/>
        <w:t>Administracijos direktorius                                                                            Valdemaras Jasevičius</w:t>
      </w:r>
    </w:p>
    <w:p>
      <w:pPr>
        <w:pStyle w:val="Normal"/>
        <w:ind w:firstLine="851"/>
        <w:jc w:val="both"/>
        <w:rPr/>
      </w:pPr>
      <w:r>
        <w:rPr/>
      </w:r>
    </w:p>
    <w:sectPr>
      <w:headerReference w:type="default" r:id="rId2"/>
      <w:headerReference w:type="first" r:id="rId3"/>
      <w:type w:val="nextPage"/>
      <w:pgSz w:w="11906" w:h="16838"/>
      <w:pgMar w:left="1701" w:right="567" w:header="1134" w:top="119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imesLT">
    <w:charset w:val="ba"/>
    <w:family w:val="roman"/>
    <w:pitch w:val="variable"/>
  </w:font>
  <w:font w:name="Liberation Sans">
    <w:altName w:val="Arial"/>
    <w:charset w:val="ba"/>
    <w:family w:val="swiss"/>
    <w:pitch w:val="variable"/>
  </w:font>
  <w:font w:name="Tahoma">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42925" cy="628650"/>
          <wp:effectExtent l="0" t="0" r="0" b="0"/>
          <wp:docPr id="2" name="Paveikslėlis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5" descr=""/>
                  <pic:cNvPicPr>
                    <a:picLocks noChangeAspect="1" noChangeArrowheads="1"/>
                  </pic:cNvPicPr>
                </pic:nvPicPr>
                <pic:blipFill>
                  <a:blip r:embed="rId1"/>
                  <a:stretch>
                    <a:fillRect/>
                  </a:stretch>
                </pic:blipFill>
                <pic:spPr bwMode="auto">
                  <a:xfrm>
                    <a:off x="0" y="0"/>
                    <a:ext cx="542925" cy="628650"/>
                  </a:xfrm>
                  <a:prstGeom prst="rect">
                    <a:avLst/>
                  </a:prstGeom>
                </pic:spPr>
              </pic:pic>
            </a:graphicData>
          </a:graphic>
        </wp:inline>
      </w:drawing>
    </w:r>
  </w:p>
  <w:p>
    <w:pPr>
      <w:pStyle w:val="Normal"/>
      <w:jc w:val="center"/>
      <w:rPr/>
    </w:pPr>
    <w:r>
      <w:rPr/>
    </w:r>
  </w:p>
  <w:p>
    <w:pPr>
      <w:pStyle w:val="Normal"/>
      <w:jc w:val="center"/>
      <w:rPr>
        <w:b/>
        <w:b/>
        <w:caps/>
        <w:sz w:val="26"/>
        <w:szCs w:val="26"/>
      </w:rPr>
    </w:pPr>
    <w:r>
      <w:rPr>
        <w:b/>
        <w:caps/>
        <w:sz w:val="26"/>
        <w:szCs w:val="26"/>
      </w:rPr>
      <w:t>Šilalės rajono savivaldybės administracijOS</w:t>
    </w:r>
  </w:p>
  <w:p>
    <w:pPr>
      <w:pStyle w:val="Normal"/>
      <w:jc w:val="center"/>
      <w:rPr>
        <w:b/>
        <w:b/>
        <w:caps/>
        <w:sz w:val="26"/>
        <w:szCs w:val="26"/>
      </w:rPr>
    </w:pPr>
    <w:r>
      <w:rPr>
        <w:b/>
        <w:caps/>
        <w:sz w:val="26"/>
        <w:szCs w:val="26"/>
      </w:rPr>
      <w:t>DIREKTORIUS</w:t>
    </w:r>
  </w:p>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62041"/>
    <w:pPr>
      <w:widowControl/>
      <w:bidi w:val="0"/>
      <w:jc w:val="left"/>
    </w:pPr>
    <w:rPr>
      <w:rFonts w:ascii="Times New Roman" w:hAnsi="Times New Roman" w:eastAsia="Times New Roman" w:cs="Times New Roman"/>
      <w:color w:val="auto"/>
      <w:kern w:val="0"/>
      <w:sz w:val="24"/>
      <w:szCs w:val="24"/>
      <w:lang w:val="lt-LT" w:eastAsia="lt-L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402d1"/>
    <w:rPr/>
  </w:style>
  <w:style w:type="character" w:styleId="PagrindiniotekstotraukaDiagrama" w:customStyle="1">
    <w:name w:val="Pagrindinio teksto įtrauka Diagrama"/>
    <w:link w:val="Pagrindiniotekstotrauka"/>
    <w:qFormat/>
    <w:rsid w:val="00b66f98"/>
    <w:rPr>
      <w:rFonts w:ascii="TimesLT" w:hAnsi="TimesLT"/>
      <w:sz w:val="24"/>
      <w:lang w:eastAsia="en-US"/>
    </w:rPr>
  </w:style>
  <w:style w:type="character" w:styleId="PoratDiagrama" w:customStyle="1">
    <w:name w:val="Poraštė Diagrama"/>
    <w:link w:val="Porat"/>
    <w:qFormat/>
    <w:rsid w:val="002b7498"/>
    <w:rPr>
      <w:sz w:val="24"/>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
    <w:name w:val="Header"/>
    <w:basedOn w:val="Normal"/>
    <w:rsid w:val="00b62041"/>
    <w:pPr>
      <w:tabs>
        <w:tab w:val="clear" w:pos="1296"/>
        <w:tab w:val="center" w:pos="4819" w:leader="none"/>
        <w:tab w:val="right" w:pos="9638" w:leader="none"/>
      </w:tabs>
    </w:pPr>
    <w:rPr/>
  </w:style>
  <w:style w:type="paragraph" w:styleId="ISTATYMAS" w:customStyle="1">
    <w:name w:val="ISTATYMAS"/>
    <w:qFormat/>
    <w:rsid w:val="00b62041"/>
    <w:pPr>
      <w:widowControl/>
      <w:bidi w:val="0"/>
      <w:jc w:val="center"/>
    </w:pPr>
    <w:rPr>
      <w:rFonts w:ascii="TimesLT" w:hAnsi="TimesLT" w:eastAsia="Times New Roman" w:cs="Times New Roman"/>
      <w:color w:val="auto"/>
      <w:kern w:val="0"/>
      <w:sz w:val="24"/>
      <w:szCs w:val="20"/>
      <w:lang w:val="en-US" w:eastAsia="en-US" w:bidi="ar-SA"/>
    </w:rPr>
  </w:style>
  <w:style w:type="paragraph" w:styleId="Pavadinimas1" w:customStyle="1">
    <w:name w:val="Pavadinimas1"/>
    <w:qFormat/>
    <w:rsid w:val="00b62041"/>
    <w:pPr>
      <w:widowControl/>
      <w:bidi w:val="0"/>
      <w:ind w:left="850" w:hanging="0"/>
      <w:jc w:val="left"/>
    </w:pPr>
    <w:rPr>
      <w:rFonts w:ascii="TimesLT" w:hAnsi="TimesLT" w:eastAsia="Times New Roman" w:cs="Times New Roman"/>
      <w:b/>
      <w:bCs/>
      <w:caps/>
      <w:color w:val="auto"/>
      <w:kern w:val="0"/>
      <w:sz w:val="22"/>
      <w:szCs w:val="22"/>
      <w:lang w:val="en-US" w:eastAsia="en-US" w:bidi="ar-SA"/>
    </w:rPr>
  </w:style>
  <w:style w:type="paragraph" w:styleId="MAZAS" w:customStyle="1">
    <w:name w:val="MAZAS"/>
    <w:qFormat/>
    <w:rsid w:val="00b62041"/>
    <w:pPr>
      <w:widowControl/>
      <w:bidi w:val="0"/>
      <w:ind w:firstLine="312"/>
      <w:jc w:val="both"/>
    </w:pPr>
    <w:rPr>
      <w:rFonts w:ascii="TimesLT" w:hAnsi="TimesLT" w:eastAsia="Times New Roman" w:cs="Times New Roman"/>
      <w:color w:val="000000"/>
      <w:kern w:val="0"/>
      <w:sz w:val="8"/>
      <w:szCs w:val="8"/>
      <w:lang w:val="en-US" w:eastAsia="en-US" w:bidi="ar-SA"/>
    </w:rPr>
  </w:style>
  <w:style w:type="paragraph" w:styleId="BalloonText">
    <w:name w:val="Balloon Text"/>
    <w:basedOn w:val="Normal"/>
    <w:semiHidden/>
    <w:qFormat/>
    <w:rsid w:val="00f626ff"/>
    <w:pPr/>
    <w:rPr>
      <w:rFonts w:ascii="Tahoma" w:hAnsi="Tahoma" w:cs="Tahoma"/>
      <w:sz w:val="16"/>
      <w:szCs w:val="16"/>
    </w:rPr>
  </w:style>
  <w:style w:type="paragraph" w:styleId="Pagrindiniotekstotrauka">
    <w:name w:val="Body Text Indent"/>
    <w:basedOn w:val="Normal"/>
    <w:link w:val="PagrindiniotekstotraukaDiagrama"/>
    <w:rsid w:val="00b66f98"/>
    <w:pPr>
      <w:ind w:firstLine="1185"/>
      <w:jc w:val="both"/>
    </w:pPr>
    <w:rPr>
      <w:rFonts w:ascii="TimesLT" w:hAnsi="TimesLT"/>
      <w:szCs w:val="20"/>
      <w:lang w:eastAsia="en-US"/>
    </w:rPr>
  </w:style>
  <w:style w:type="paragraph" w:styleId="Puslapinporat">
    <w:name w:val="Footer"/>
    <w:basedOn w:val="Normal"/>
    <w:link w:val="PoratDiagrama"/>
    <w:rsid w:val="002b7498"/>
    <w:pPr>
      <w:tabs>
        <w:tab w:val="clear" w:pos="1296"/>
        <w:tab w:val="center" w:pos="4819" w:leader="none"/>
        <w:tab w:val="right" w:pos="9638" w:leader="none"/>
      </w:tabs>
    </w:pPr>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DD447-A0F8-448C-A401-EBBC88DC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LibreOffice/6.2.2.2$Windows_X86_64 LibreOffice_project/2b840030fec2aae0fd2658d8d4f9548af4e3518d</Application>
  <Pages>1</Pages>
  <Words>343</Words>
  <Characters>2294</Characters>
  <CharactersWithSpaces>2772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2020-11-18T13:44:00Z</dcterms:created>
  <dc:creator>Ekologas</dc:creator>
  <dc:description/>
  <dc:language>lt-LT</dc:language>
  <cp:lastModifiedBy/>
  <cp:lastPrinted>2020-08-07T08:43:00Z</cp:lastPrinted>
  <dcterms:modified xsi:type="dcterms:W3CDTF">2020-11-19T08:06:37Z</dcterms:modified>
  <cp:revision>5</cp:revision>
  <dc:subject/>
  <dc:title>ĮSAKYMAS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