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D3231C" w:rsidRDefault="00A83108" w:rsidP="00D3231C">
      <w:pPr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-720090</wp:posOffset>
            </wp:positionV>
            <wp:extent cx="57150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5E" w:rsidRDefault="00EE6D5E" w:rsidP="004C1F75">
      <w:pPr>
        <w:jc w:val="center"/>
        <w:rPr>
          <w:b/>
          <w:caps/>
          <w:sz w:val="24"/>
          <w:lang w:val="lt-LT"/>
        </w:rPr>
      </w:pPr>
    </w:p>
    <w:p w:rsidR="00EE6D5E" w:rsidRDefault="00EE6D5E" w:rsidP="004C1F75">
      <w:pPr>
        <w:jc w:val="center"/>
        <w:rPr>
          <w:b/>
          <w:caps/>
          <w:sz w:val="24"/>
          <w:lang w:val="lt-LT"/>
        </w:rPr>
      </w:pPr>
    </w:p>
    <w:p w:rsidR="00EE6D5E" w:rsidRDefault="00EE6D5E" w:rsidP="004C1F75">
      <w:pPr>
        <w:jc w:val="center"/>
        <w:rPr>
          <w:b/>
          <w:caps/>
          <w:sz w:val="24"/>
          <w:lang w:val="lt-LT"/>
        </w:rPr>
      </w:pPr>
    </w:p>
    <w:p w:rsidR="00EE6D5E" w:rsidRDefault="00EE6D5E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Default="004C1F75" w:rsidP="00D3231C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</w:t>
      </w:r>
      <w:r w:rsidR="00961D2A">
        <w:rPr>
          <w:b/>
          <w:sz w:val="24"/>
          <w:lang w:val="lt-LT"/>
        </w:rPr>
        <w:t xml:space="preserve">LĖŠŲ </w:t>
      </w:r>
      <w:r w:rsidR="007A1F21">
        <w:rPr>
          <w:b/>
          <w:sz w:val="24"/>
          <w:lang w:val="lt-LT"/>
        </w:rPr>
        <w:t>PASKIRSTYMO</w:t>
      </w:r>
    </w:p>
    <w:p w:rsidR="00D3231C" w:rsidRPr="00D3231C" w:rsidRDefault="00D3231C" w:rsidP="00D3231C">
      <w:pPr>
        <w:jc w:val="center"/>
        <w:rPr>
          <w:b/>
          <w:sz w:val="24"/>
          <w:lang w:val="lt-LT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336ECD">
        <w:rPr>
          <w:sz w:val="24"/>
          <w:lang w:val="lt-LT"/>
        </w:rPr>
        <w:t>9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336ECD">
        <w:rPr>
          <w:sz w:val="24"/>
          <w:lang w:val="lt-LT"/>
        </w:rPr>
        <w:t>rugsėjo</w:t>
      </w:r>
      <w:r w:rsidR="00CF3E5C">
        <w:rPr>
          <w:sz w:val="24"/>
          <w:lang w:val="lt-LT"/>
        </w:rPr>
        <w:t xml:space="preserve"> 17</w:t>
      </w:r>
      <w:r w:rsidR="00CE644A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6E4479">
        <w:rPr>
          <w:sz w:val="24"/>
          <w:lang w:val="lt-LT"/>
        </w:rPr>
        <w:t>DĮV-</w:t>
      </w:r>
      <w:r w:rsidR="005A1ED1">
        <w:rPr>
          <w:sz w:val="24"/>
          <w:lang w:val="lt-LT"/>
        </w:rPr>
        <w:t xml:space="preserve"> </w:t>
      </w:r>
      <w:r w:rsidR="00CF3E5C">
        <w:rPr>
          <w:sz w:val="24"/>
          <w:lang w:val="lt-LT"/>
        </w:rPr>
        <w:t>738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EC7C3A" w:rsidRDefault="00EC7C3A" w:rsidP="004C1F75">
      <w:pPr>
        <w:jc w:val="center"/>
        <w:rPr>
          <w:sz w:val="24"/>
          <w:lang w:val="lt-LT"/>
        </w:rPr>
      </w:pPr>
    </w:p>
    <w:p w:rsidR="00336ECD" w:rsidRDefault="006E716D" w:rsidP="00F1481E">
      <w:pPr>
        <w:pStyle w:val="WW-Pagrindiniotekstotrauka2"/>
        <w:tabs>
          <w:tab w:val="left" w:pos="567"/>
        </w:tabs>
        <w:rPr>
          <w:rFonts w:ascii="Times New Roman" w:hAnsi="Times New Roman"/>
          <w:szCs w:val="24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5A1ED1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</w:t>
      </w:r>
      <w:r w:rsidR="00336ECD">
        <w:rPr>
          <w:rFonts w:ascii="Times New Roman" w:hAnsi="Times New Roman"/>
          <w:lang w:val="lt-LT"/>
        </w:rPr>
        <w:t>29</w:t>
      </w:r>
      <w:r w:rsidRPr="008000D7">
        <w:rPr>
          <w:rFonts w:ascii="Times New Roman" w:hAnsi="Times New Roman"/>
          <w:lang w:val="lt-LT"/>
        </w:rPr>
        <w:t xml:space="preserve"> straipsnio</w:t>
      </w:r>
      <w:r w:rsidR="005A1ED1">
        <w:rPr>
          <w:rFonts w:ascii="Times New Roman" w:hAnsi="Times New Roman"/>
          <w:lang w:val="lt-LT"/>
        </w:rPr>
        <w:t xml:space="preserve"> </w:t>
      </w:r>
      <w:r w:rsidR="00336ECD">
        <w:rPr>
          <w:rFonts w:ascii="Times New Roman" w:hAnsi="Times New Roman"/>
          <w:lang w:val="lt-LT"/>
        </w:rPr>
        <w:t>8</w:t>
      </w:r>
      <w:r w:rsidR="005A1ED1">
        <w:rPr>
          <w:rFonts w:ascii="Times New Roman" w:hAnsi="Times New Roman"/>
          <w:lang w:val="lt-LT"/>
        </w:rPr>
        <w:t xml:space="preserve"> dali</w:t>
      </w:r>
      <w:r w:rsidR="00336ECD">
        <w:rPr>
          <w:rFonts w:ascii="Times New Roman" w:hAnsi="Times New Roman"/>
          <w:lang w:val="lt-LT"/>
        </w:rPr>
        <w:t>es 2 punktu, Neformaliojo vaikų švietimo lėšų skyrimo ir panaudojimo tvarkos aprašu, patvirtintu Lietuvos Respublikos švietimo ir mokslo ministro 2018 m. rugsėjo 12 d. įsakymu Nr. V-758 „Dėl Neformaliojo vaikų švietimo lėšų skyrimo ir panaudojimo tvarkos aprašo patvirtinimo“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336ECD">
        <w:rPr>
          <w:rFonts w:ascii="Times New Roman" w:hAnsi="Times New Roman"/>
          <w:szCs w:val="24"/>
          <w:lang w:val="lt-LT"/>
        </w:rPr>
        <w:t>Šilalės rajono savivaldybės neformaliojo vaikų švietimo lėšų</w:t>
      </w:r>
      <w:r w:rsidR="00B12F76">
        <w:rPr>
          <w:rFonts w:ascii="Times New Roman" w:hAnsi="Times New Roman"/>
          <w:szCs w:val="24"/>
          <w:lang w:val="lt-LT"/>
        </w:rPr>
        <w:t xml:space="preserve"> </w:t>
      </w:r>
      <w:r w:rsidR="00336ECD">
        <w:rPr>
          <w:rFonts w:ascii="Times New Roman" w:hAnsi="Times New Roman"/>
          <w:szCs w:val="24"/>
          <w:lang w:val="lt-LT"/>
        </w:rPr>
        <w:t xml:space="preserve">skyrimo ir panaudojimo tvarkos aprašo, patvirtinto Šilalės rajono savivaldybės tarybos  2018 m. </w:t>
      </w:r>
      <w:r w:rsidR="005C4890">
        <w:rPr>
          <w:rFonts w:ascii="Times New Roman" w:hAnsi="Times New Roman"/>
          <w:szCs w:val="24"/>
          <w:lang w:val="lt-LT"/>
        </w:rPr>
        <w:t>spalio</w:t>
      </w:r>
      <w:r w:rsidR="00336ECD">
        <w:rPr>
          <w:rFonts w:ascii="Times New Roman" w:hAnsi="Times New Roman"/>
          <w:szCs w:val="24"/>
          <w:lang w:val="lt-LT"/>
        </w:rPr>
        <w:t xml:space="preserve"> 25 d. sprendimu Nr. T1-</w:t>
      </w:r>
      <w:r w:rsidR="005C4890">
        <w:rPr>
          <w:rFonts w:ascii="Times New Roman" w:hAnsi="Times New Roman"/>
          <w:szCs w:val="24"/>
          <w:lang w:val="lt-LT"/>
        </w:rPr>
        <w:t>2</w:t>
      </w:r>
      <w:r w:rsidR="00336ECD">
        <w:rPr>
          <w:rFonts w:ascii="Times New Roman" w:hAnsi="Times New Roman"/>
          <w:szCs w:val="24"/>
          <w:lang w:val="lt-LT"/>
        </w:rPr>
        <w:t>2</w:t>
      </w:r>
      <w:r w:rsidR="005C4890">
        <w:rPr>
          <w:rFonts w:ascii="Times New Roman" w:hAnsi="Times New Roman"/>
          <w:szCs w:val="24"/>
          <w:lang w:val="lt-LT"/>
        </w:rPr>
        <w:t>2</w:t>
      </w:r>
      <w:r w:rsidR="00336ECD">
        <w:rPr>
          <w:rFonts w:ascii="Times New Roman" w:hAnsi="Times New Roman"/>
          <w:szCs w:val="24"/>
          <w:lang w:val="lt-LT"/>
        </w:rPr>
        <w:t xml:space="preserve"> „Dėl Šilalės rajono savivaldybės neformaliojo vaikų švietimo lėšų skyrimo ir naudojimo tvarkos aprašo patvirtinimo“, 5 ir 7 punktais, atsižvelgdamas į </w:t>
      </w:r>
      <w:r w:rsidR="00047820">
        <w:rPr>
          <w:rFonts w:ascii="Times New Roman" w:hAnsi="Times New Roman"/>
          <w:szCs w:val="24"/>
          <w:lang w:val="lt-LT"/>
        </w:rPr>
        <w:t>Neformaliojo vaikų švietimo program</w:t>
      </w:r>
      <w:r w:rsidR="00B23366">
        <w:rPr>
          <w:rFonts w:ascii="Times New Roman" w:hAnsi="Times New Roman"/>
          <w:szCs w:val="24"/>
          <w:lang w:val="lt-LT"/>
        </w:rPr>
        <w:t>ų lėšų paskirstymo koordinavimo grupės 2019 m. rugsėjo 13 d. posėdžio protokolą Nr. 2</w:t>
      </w:r>
      <w:r w:rsidR="00047820">
        <w:rPr>
          <w:rFonts w:ascii="Times New Roman" w:hAnsi="Times New Roman"/>
          <w:szCs w:val="24"/>
          <w:lang w:val="lt-LT"/>
        </w:rPr>
        <w:t>:</w:t>
      </w:r>
      <w:r w:rsidR="00336ECD">
        <w:rPr>
          <w:rFonts w:ascii="Times New Roman" w:hAnsi="Times New Roman"/>
          <w:szCs w:val="24"/>
          <w:lang w:val="lt-LT"/>
        </w:rPr>
        <w:t xml:space="preserve">  </w:t>
      </w:r>
    </w:p>
    <w:p w:rsidR="00EC7C3A" w:rsidRDefault="00047820" w:rsidP="00047820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1. N u s t a t a u neformaliojo vaikų švietimo lėšų sumą vienam neformaliojo vaikų švietimo programoje dalyvaujančiam vaikui:</w:t>
      </w:r>
    </w:p>
    <w:p w:rsidR="00047820" w:rsidRDefault="00047820" w:rsidP="00047820">
      <w:pPr>
        <w:tabs>
          <w:tab w:val="left" w:pos="0"/>
          <w:tab w:val="left" w:pos="567"/>
          <w:tab w:val="left" w:pos="851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1.1. pasirinkusiems prioritetines programas – 15,00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/mėn.;</w:t>
      </w:r>
    </w:p>
    <w:p w:rsidR="00047820" w:rsidRDefault="00047820" w:rsidP="00047820">
      <w:pPr>
        <w:tabs>
          <w:tab w:val="left" w:pos="0"/>
          <w:tab w:val="left" w:pos="567"/>
          <w:tab w:val="left" w:pos="851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1.2. pasirinkusiems neprioritetines programas – </w:t>
      </w:r>
      <w:r w:rsidR="00604B59">
        <w:rPr>
          <w:sz w:val="24"/>
          <w:szCs w:val="24"/>
          <w:lang w:val="lt-LT"/>
        </w:rPr>
        <w:t xml:space="preserve"> </w:t>
      </w:r>
      <w:r w:rsidR="00BD219B">
        <w:rPr>
          <w:sz w:val="24"/>
          <w:szCs w:val="24"/>
          <w:lang w:val="lt-LT"/>
        </w:rPr>
        <w:t>13,50</w:t>
      </w:r>
      <w:r w:rsidR="00604B5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/mėn.</w:t>
      </w:r>
    </w:p>
    <w:p w:rsidR="00047820" w:rsidRDefault="00047820" w:rsidP="00047820">
      <w:pPr>
        <w:tabs>
          <w:tab w:val="left" w:pos="0"/>
          <w:tab w:val="left" w:pos="567"/>
          <w:tab w:val="left" w:pos="851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2. P a s k i r s t a u 2019 metų (rugsėjo–gruodžio</w:t>
      </w:r>
      <w:r w:rsidR="00B23366">
        <w:rPr>
          <w:sz w:val="24"/>
          <w:szCs w:val="24"/>
          <w:lang w:val="lt-LT"/>
        </w:rPr>
        <w:t xml:space="preserve"> mėn.</w:t>
      </w:r>
      <w:r>
        <w:rPr>
          <w:sz w:val="24"/>
          <w:szCs w:val="24"/>
          <w:lang w:val="lt-LT"/>
        </w:rPr>
        <w:t xml:space="preserve">) </w:t>
      </w:r>
      <w:r w:rsidR="00A25DDB">
        <w:rPr>
          <w:sz w:val="24"/>
          <w:szCs w:val="24"/>
          <w:lang w:val="lt-LT"/>
        </w:rPr>
        <w:t>lėšas neformaliojo vaikų švietimo teikėjams, vykdantiems neformaliojo vaikų švietimo programas:</w:t>
      </w:r>
    </w:p>
    <w:p w:rsidR="00E43FFA" w:rsidRPr="00A25DDB" w:rsidRDefault="00E43FFA" w:rsidP="00475A4C">
      <w:pPr>
        <w:tabs>
          <w:tab w:val="left" w:pos="567"/>
          <w:tab w:val="left" w:pos="851"/>
        </w:tabs>
        <w:ind w:left="567"/>
        <w:jc w:val="both"/>
        <w:rPr>
          <w:sz w:val="16"/>
          <w:szCs w:val="16"/>
          <w:lang w:val="lt-LT"/>
        </w:rPr>
      </w:pPr>
    </w:p>
    <w:tbl>
      <w:tblPr>
        <w:tblW w:w="11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2835"/>
        <w:gridCol w:w="1276"/>
        <w:gridCol w:w="1276"/>
        <w:gridCol w:w="803"/>
        <w:gridCol w:w="1134"/>
      </w:tblGrid>
      <w:tr w:rsidR="00DE059B" w:rsidRPr="00D01A03" w:rsidTr="00D3231C">
        <w:trPr>
          <w:gridAfter w:val="1"/>
          <w:wAfter w:w="1134" w:type="dxa"/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E2D4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Eil.</w:t>
            </w:r>
          </w:p>
          <w:p w:rsidR="00CB7803" w:rsidRPr="00AE2D4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AE2D4E" w:rsidRDefault="00CB7803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Neformaliojo vaikų švietimo teikėjas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E2D4E" w:rsidRDefault="00CB7803" w:rsidP="00356E6D">
            <w:pPr>
              <w:ind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Programos kodas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E2D4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Neformaliojo vaikų švietimo programos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E2D4E" w:rsidRDefault="00BD219B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Mokinių</w:t>
            </w:r>
            <w:r w:rsidR="00D3231C">
              <w:rPr>
                <w:color w:val="000000"/>
                <w:sz w:val="22"/>
                <w:szCs w:val="22"/>
                <w:lang w:val="lt-LT"/>
              </w:rPr>
              <w:t>,</w:t>
            </w: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finansuojam</w:t>
            </w:r>
            <w:r w:rsidR="00D3231C">
              <w:rPr>
                <w:color w:val="000000"/>
                <w:sz w:val="22"/>
                <w:szCs w:val="22"/>
                <w:lang w:val="lt-LT"/>
              </w:rPr>
              <w:t>ų</w:t>
            </w: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NVŠ lėšomis</w:t>
            </w:r>
            <w:r w:rsidR="00D3231C">
              <w:rPr>
                <w:color w:val="000000"/>
                <w:sz w:val="22"/>
                <w:szCs w:val="22"/>
                <w:lang w:val="lt-LT"/>
              </w:rPr>
              <w:t>,</w:t>
            </w:r>
            <w:r w:rsidR="00D3231C" w:rsidRPr="00AE2D4E">
              <w:rPr>
                <w:color w:val="000000"/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03" w:rsidRPr="00AE2D4E" w:rsidRDefault="00BD219B" w:rsidP="00BE1462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Skiriamos lėšos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mėn</w:t>
            </w:r>
            <w:r w:rsidR="00BE1462">
              <w:rPr>
                <w:color w:val="000000"/>
                <w:sz w:val="22"/>
                <w:szCs w:val="22"/>
                <w:lang w:val="lt-LT"/>
              </w:rPr>
              <w:t>esiui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E2D4E" w:rsidRDefault="00D3231C" w:rsidP="00D3231C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Iš v</w:t>
            </w:r>
            <w:r w:rsidR="00BD219B" w:rsidRPr="00AE2D4E">
              <w:rPr>
                <w:color w:val="000000"/>
                <w:sz w:val="22"/>
                <w:szCs w:val="22"/>
                <w:lang w:val="lt-LT"/>
              </w:rPr>
              <w:t>iso skirta lėšų</w:t>
            </w:r>
          </w:p>
        </w:tc>
      </w:tr>
      <w:tr w:rsidR="00AE2D4E" w:rsidRPr="00D01A03" w:rsidTr="00D3231C">
        <w:trPr>
          <w:gridAfter w:val="1"/>
          <w:wAfter w:w="1134" w:type="dxa"/>
          <w:trHeight w:val="9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ind w:left="4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120501439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Mokinių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sveika</w:t>
            </w:r>
            <w:r w:rsidR="00D3231C">
              <w:rPr>
                <w:color w:val="000000"/>
                <w:sz w:val="22"/>
                <w:szCs w:val="22"/>
                <w:lang w:val="lt-LT"/>
              </w:rPr>
              <w:t>tinimas</w:t>
            </w:r>
            <w:proofErr w:type="spellEnd"/>
            <w:r w:rsidR="00D3231C">
              <w:rPr>
                <w:color w:val="000000"/>
                <w:sz w:val="22"/>
                <w:szCs w:val="22"/>
                <w:lang w:val="lt-LT"/>
              </w:rPr>
              <w:t xml:space="preserve"> ir mokymas plaukti 2018–</w:t>
            </w:r>
            <w:r w:rsidRPr="00AE2D4E">
              <w:rPr>
                <w:color w:val="000000"/>
                <w:sz w:val="22"/>
                <w:szCs w:val="22"/>
                <w:lang w:val="lt-LT"/>
              </w:rPr>
              <w:t>2020 metais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8520</w:t>
            </w:r>
          </w:p>
        </w:tc>
      </w:tr>
      <w:tr w:rsidR="00AE2D4E" w:rsidRPr="00D01A03" w:rsidTr="00D3231C">
        <w:trPr>
          <w:gridAfter w:val="1"/>
          <w:wAfter w:w="1134" w:type="dxa"/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120501440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Saugus ir aktyvus vandenyje 2018</w:t>
            </w:r>
            <w:r w:rsidR="00D3231C">
              <w:rPr>
                <w:color w:val="000000"/>
                <w:sz w:val="22"/>
                <w:szCs w:val="22"/>
                <w:lang w:val="lt-LT"/>
              </w:rPr>
              <w:t>–</w:t>
            </w:r>
            <w:r w:rsidRPr="00AE2D4E">
              <w:rPr>
                <w:color w:val="000000"/>
                <w:sz w:val="22"/>
                <w:szCs w:val="22"/>
                <w:lang w:val="lt-LT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8400</w:t>
            </w:r>
          </w:p>
        </w:tc>
      </w:tr>
      <w:tr w:rsidR="00AE2D4E" w:rsidRPr="00D01A03" w:rsidTr="00D3231C">
        <w:trPr>
          <w:gridAfter w:val="1"/>
          <w:wAfter w:w="1134" w:type="dxa"/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462" w:rsidRPr="00BE1462" w:rsidRDefault="00AE2D4E" w:rsidP="00D3231C">
            <w:pPr>
              <w:jc w:val="center"/>
              <w:rPr>
                <w:sz w:val="16"/>
                <w:szCs w:val="16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120300375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jc w:val="center"/>
              <w:rPr>
                <w:rStyle w:val="Emfaz"/>
                <w:i w:val="0"/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rStyle w:val="Emfaz"/>
                <w:i w:val="0"/>
                <w:sz w:val="22"/>
                <w:szCs w:val="22"/>
              </w:rPr>
            </w:pPr>
            <w:proofErr w:type="spellStart"/>
            <w:r w:rsidRPr="00AE2D4E">
              <w:rPr>
                <w:rStyle w:val="Emfaz"/>
                <w:i w:val="0"/>
                <w:sz w:val="22"/>
                <w:szCs w:val="22"/>
              </w:rPr>
              <w:t>Šiuolaikinis</w:t>
            </w:r>
            <w:proofErr w:type="spellEnd"/>
            <w:r w:rsidRPr="00AE2D4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rStyle w:val="Emfaz"/>
                <w:i w:val="0"/>
                <w:sz w:val="22"/>
                <w:szCs w:val="22"/>
              </w:rPr>
              <w:t>šokis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121,50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486</w:t>
            </w:r>
          </w:p>
        </w:tc>
      </w:tr>
      <w:tr w:rsidR="00AE2D4E" w:rsidRPr="00D01A03" w:rsidTr="00D3231C">
        <w:trPr>
          <w:gridAfter w:val="1"/>
          <w:wAfter w:w="1134" w:type="dxa"/>
          <w:trHeight w:val="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62" w:rsidRPr="00BE1462" w:rsidRDefault="00AE2D4E" w:rsidP="00D3231C">
            <w:pPr>
              <w:jc w:val="center"/>
              <w:rPr>
                <w:sz w:val="16"/>
                <w:szCs w:val="16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121300313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jc w:val="center"/>
              <w:rPr>
                <w:rStyle w:val="Emfaz"/>
                <w:i w:val="0"/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rStyle w:val="Emfaz"/>
                <w:i w:val="0"/>
                <w:sz w:val="22"/>
                <w:szCs w:val="22"/>
              </w:rPr>
            </w:pPr>
            <w:proofErr w:type="spellStart"/>
            <w:r w:rsidRPr="00AE2D4E">
              <w:rPr>
                <w:rStyle w:val="Emfaz"/>
                <w:i w:val="0"/>
                <w:sz w:val="22"/>
                <w:szCs w:val="22"/>
              </w:rPr>
              <w:t>Etnokultūros</w:t>
            </w:r>
            <w:proofErr w:type="spellEnd"/>
            <w:r w:rsidRPr="00AE2D4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rStyle w:val="Emfaz"/>
                <w:i w:val="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405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1620</w:t>
            </w:r>
          </w:p>
        </w:tc>
      </w:tr>
      <w:tr w:rsidR="00AE2D4E" w:rsidRPr="00D01A03" w:rsidTr="00D3231C">
        <w:trPr>
          <w:gridBefore w:val="3"/>
          <w:gridAfter w:val="1"/>
          <w:wBefore w:w="3964" w:type="dxa"/>
          <w:wAfter w:w="1134" w:type="dxa"/>
          <w:trHeight w:val="70"/>
        </w:trPr>
        <w:tc>
          <w:tcPr>
            <w:tcW w:w="619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122000419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Sveikos gyvensenos įgūdžių formavimas ir skatinimas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796,50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3186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Lietuvos skautija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121500157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Lietuvos skautijos vaikų ir jaunimo programa (Šilalės r.)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148,50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594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Lietuvos šaulių sąjunga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121500307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Šilalės jaunųjų šaulių pakopinė programa (Šilalės r.)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337,50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1350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VšĮ „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Robotikos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mokykla“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120600306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Robotika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ir būsimųjų technologijų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startuolių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ugdymas Šilalėje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525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2100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VšĮ „Tolerancijos ir fizinės gerovės ugdymo centras“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122001177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Emocinio ir fizinio lavinimo kūrybinės dirbtuvės (Šilalės r.)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337,50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1350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VšĮ „Mindaugo Čepausko sporto klubas“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120501854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Susidraugauk sportuodamas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310,50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1242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VšĮ „R. Matučio sporto klubas“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120502092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Sveikai sportuok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256,50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1026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</w:rPr>
              <w:t>Varnių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regioninio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parko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direkcija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</w:p>
          <w:p w:rsidR="00AE2D4E" w:rsidRPr="00AE2D4E" w:rsidRDefault="00AE2D4E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  <w:r w:rsidRPr="00AE2D4E">
              <w:rPr>
                <w:color w:val="000000"/>
                <w:sz w:val="22"/>
                <w:szCs w:val="22"/>
              </w:rPr>
              <w:t>120800162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</w:p>
          <w:p w:rsidR="00AE2D4E" w:rsidRPr="00AE2D4E" w:rsidRDefault="00AE2D4E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</w:rPr>
              <w:t>Gamtos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tyrėjas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Šilalės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r.)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337,50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Laisvasis mokytojas</w:t>
            </w:r>
          </w:p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Gintaras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Cemnalianskis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122000510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Šviesti, pristatyti, išbandyti, ugdyti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F00A6D" w:rsidP="00D323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F00A6D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  <w:p w:rsidR="00F00A6D" w:rsidRPr="00AE2D4E" w:rsidRDefault="00F00A6D" w:rsidP="00D32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F00A6D" w:rsidRPr="00AE2D4E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Laisvoji mokytoja</w:t>
            </w:r>
          </w:p>
          <w:p w:rsidR="00BE1462" w:rsidRPr="00BE1462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Gražina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Pameditienė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121300153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Etnomuzikavimo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tradicijos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364,50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Laisvoji mokytoja</w:t>
            </w:r>
          </w:p>
          <w:p w:rsidR="00AE2D4E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Danutė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Norbutienė</w:t>
            </w:r>
            <w:proofErr w:type="spellEnd"/>
          </w:p>
          <w:p w:rsidR="00BE1462" w:rsidRPr="00BE1462" w:rsidRDefault="00BE1462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121000218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Robotika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D" w:rsidRDefault="00F00A6D" w:rsidP="00D3231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225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Laisvasis mokytojas</w:t>
            </w:r>
          </w:p>
          <w:p w:rsidR="00AE2D4E" w:rsidRPr="00194296" w:rsidRDefault="00AE2D4E" w:rsidP="00D3231C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Kęstutis Laurinaitis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122000518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Fitneso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pratybos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D" w:rsidRDefault="00F00A6D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1660,50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F00A6D" w:rsidRPr="00AE2D4E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6642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Laisvoji mokytoja</w:t>
            </w: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Giedrė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Fasci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120300411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432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F00A6D" w:rsidRPr="00AE2D4E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Laisvoji mokytoja</w:t>
            </w:r>
          </w:p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Rozvita</w:t>
            </w:r>
            <w:proofErr w:type="spellEnd"/>
            <w:r w:rsidRPr="00AE2D4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  <w:lang w:val="lt-LT"/>
              </w:rPr>
              <w:t>Beržinienė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AE2D4E" w:rsidRPr="00AE2D4E" w:rsidRDefault="00AE2D4E" w:rsidP="00D3231C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122000916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6" w:rsidRDefault="00194296" w:rsidP="00D3231C">
            <w:pPr>
              <w:ind w:right="-115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BE1462" w:rsidRPr="00BE1462" w:rsidRDefault="00AE2D4E" w:rsidP="00D3231C">
            <w:pPr>
              <w:ind w:right="-115"/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Šilalės jaunųjų maltiečių savanoriška socialinė veikla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715,50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F00A6D" w:rsidRPr="00AE2D4E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E2D4E">
              <w:rPr>
                <w:color w:val="000000"/>
                <w:sz w:val="22"/>
                <w:szCs w:val="22"/>
                <w:lang w:val="lt-LT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</w:rPr>
              <w:t>Laisvoji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mokytoja</w:t>
            </w:r>
            <w:proofErr w:type="spellEnd"/>
          </w:p>
          <w:p w:rsidR="00AE2D4E" w:rsidRPr="00AE2D4E" w:rsidRDefault="00AE2D4E" w:rsidP="00D3231C">
            <w:pPr>
              <w:tabs>
                <w:tab w:val="left" w:pos="1593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</w:rPr>
              <w:t>Sauga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Vaičikauskienė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62" w:rsidRDefault="00BE1462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</w:p>
          <w:p w:rsidR="00AE2D4E" w:rsidRPr="00AE2D4E" w:rsidRDefault="00AE2D4E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  <w:r w:rsidRPr="00AE2D4E">
              <w:rPr>
                <w:color w:val="000000"/>
                <w:sz w:val="22"/>
                <w:szCs w:val="22"/>
              </w:rPr>
              <w:t>120400343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</w:p>
          <w:p w:rsidR="00AE2D4E" w:rsidRDefault="00AE2D4E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2D4E">
              <w:rPr>
                <w:color w:val="000000"/>
                <w:sz w:val="22"/>
                <w:szCs w:val="22"/>
              </w:rPr>
              <w:t>Teatro</w:t>
            </w:r>
            <w:proofErr w:type="spellEnd"/>
            <w:r w:rsidRPr="00AE2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D4E">
              <w:rPr>
                <w:color w:val="000000"/>
                <w:sz w:val="22"/>
                <w:szCs w:val="22"/>
              </w:rPr>
              <w:t>raiška</w:t>
            </w:r>
            <w:proofErr w:type="spellEnd"/>
          </w:p>
          <w:p w:rsidR="00BE1462" w:rsidRPr="00BE1462" w:rsidRDefault="00BE1462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16"/>
                <w:szCs w:val="16"/>
              </w:rPr>
            </w:pPr>
          </w:p>
          <w:p w:rsidR="00BE1462" w:rsidRPr="00BE1462" w:rsidRDefault="00BE1462" w:rsidP="00D3231C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sz w:val="22"/>
                <w:szCs w:val="22"/>
                <w:lang w:val="lt-LT"/>
              </w:rPr>
            </w:pPr>
            <w:r w:rsidRPr="00AE2D4E">
              <w:rPr>
                <w:sz w:val="22"/>
                <w:szCs w:val="22"/>
                <w:lang w:val="lt-L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AE2D4E" w:rsidRPr="00AE2D4E" w:rsidRDefault="00AE2D4E" w:rsidP="00D3231C">
            <w:pPr>
              <w:jc w:val="center"/>
              <w:rPr>
                <w:sz w:val="22"/>
                <w:szCs w:val="22"/>
              </w:rPr>
            </w:pPr>
            <w:r w:rsidRPr="00AE2D4E">
              <w:rPr>
                <w:sz w:val="22"/>
                <w:szCs w:val="22"/>
              </w:rPr>
              <w:t>189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E" w:rsidRDefault="00AE2D4E" w:rsidP="00D3231C">
            <w:pPr>
              <w:jc w:val="center"/>
              <w:rPr>
                <w:sz w:val="22"/>
                <w:szCs w:val="22"/>
              </w:rPr>
            </w:pPr>
          </w:p>
          <w:p w:rsidR="00F00A6D" w:rsidRPr="00AE2D4E" w:rsidRDefault="00F00A6D" w:rsidP="00D3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134" w:type="dxa"/>
            <w:vAlign w:val="center"/>
          </w:tcPr>
          <w:p w:rsidR="00AE2D4E" w:rsidRPr="00D01A03" w:rsidRDefault="00AE2D4E" w:rsidP="0019429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E2D4E" w:rsidRPr="00D01A03" w:rsidTr="00D3231C">
        <w:trPr>
          <w:gridAfter w:val="1"/>
          <w:wAfter w:w="1134" w:type="dxa"/>
          <w:trHeight w:val="473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4E" w:rsidRPr="00AE2D4E" w:rsidRDefault="00AE2D4E" w:rsidP="00D3231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E2D4E">
              <w:rPr>
                <w:b/>
                <w:i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E2D4E">
              <w:rPr>
                <w:b/>
                <w:i/>
                <w:sz w:val="22"/>
                <w:szCs w:val="22"/>
                <w:lang w:val="lt-LT"/>
              </w:rPr>
              <w:t>841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D4E" w:rsidRPr="00AE2D4E" w:rsidRDefault="00AE2D4E" w:rsidP="00D3231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E2D4E">
              <w:rPr>
                <w:b/>
                <w:i/>
                <w:sz w:val="22"/>
                <w:szCs w:val="22"/>
                <w:lang w:val="lt-LT"/>
              </w:rPr>
              <w:t>11 851,50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A6D" w:rsidRPr="00EE6D5E" w:rsidRDefault="00F00A6D" w:rsidP="00D3231C">
            <w:pPr>
              <w:jc w:val="center"/>
              <w:rPr>
                <w:b/>
                <w:i/>
                <w:lang w:val="lt-LT"/>
              </w:rPr>
            </w:pPr>
            <w:r w:rsidRPr="00EE6D5E">
              <w:rPr>
                <w:b/>
                <w:i/>
                <w:lang w:val="lt-LT"/>
              </w:rPr>
              <w:t>47 406</w:t>
            </w:r>
          </w:p>
        </w:tc>
      </w:tr>
      <w:tr w:rsidR="00AE2D4E" w:rsidRPr="00D01A03" w:rsidTr="00D3231C">
        <w:trPr>
          <w:gridAfter w:val="1"/>
          <w:wAfter w:w="1134" w:type="dxa"/>
          <w:trHeight w:val="70"/>
        </w:trPr>
        <w:tc>
          <w:tcPr>
            <w:tcW w:w="80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2D4E" w:rsidRPr="00D01A03" w:rsidRDefault="00AE2D4E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E2D4E" w:rsidRPr="00D01A03" w:rsidRDefault="00AE2D4E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</w:tr>
    </w:tbl>
    <w:p w:rsidR="00827F97" w:rsidRPr="00D01A03" w:rsidRDefault="00827F97" w:rsidP="00827F97">
      <w:pPr>
        <w:rPr>
          <w:b/>
          <w:sz w:val="16"/>
          <w:szCs w:val="16"/>
          <w:lang w:val="lt-LT"/>
        </w:rPr>
      </w:pPr>
    </w:p>
    <w:p w:rsidR="008A3858" w:rsidRPr="008A3858" w:rsidRDefault="008A3858" w:rsidP="008A3858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 w:rsidRPr="008A3858">
        <w:rPr>
          <w:sz w:val="24"/>
          <w:szCs w:val="24"/>
          <w:lang w:val="lt-LT"/>
        </w:rPr>
        <w:t xml:space="preserve">3. P a v e d u paskelbti šį įsakymą Šilalės rajono savivaldybės interneto svetainėje </w:t>
      </w:r>
      <w:hyperlink r:id="rId9" w:history="1">
        <w:r w:rsidRPr="008A3858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Pr="008A3858">
        <w:rPr>
          <w:sz w:val="24"/>
          <w:szCs w:val="24"/>
          <w:lang w:val="lt-LT"/>
        </w:rPr>
        <w:t xml:space="preserve">. </w:t>
      </w:r>
    </w:p>
    <w:p w:rsidR="008A3858" w:rsidRPr="00D3231C" w:rsidRDefault="008A3858" w:rsidP="008A3858">
      <w:pPr>
        <w:tabs>
          <w:tab w:val="left" w:pos="851"/>
          <w:tab w:val="left" w:pos="3015"/>
        </w:tabs>
        <w:jc w:val="both"/>
        <w:rPr>
          <w:sz w:val="24"/>
          <w:szCs w:val="24"/>
          <w:lang w:val="lt-LT"/>
        </w:rPr>
      </w:pPr>
      <w:r w:rsidRPr="008A3858">
        <w:rPr>
          <w:sz w:val="24"/>
          <w:szCs w:val="24"/>
          <w:lang w:val="lt-LT"/>
        </w:rPr>
        <w:t xml:space="preserve">              Šis įsakymas gali būti skundžiamas Lietuvos Respublikos administracinių bylų teisenos įstatymo nustatyta tvarka</w:t>
      </w:r>
      <w:r w:rsidRPr="00D3231C">
        <w:rPr>
          <w:sz w:val="24"/>
          <w:szCs w:val="24"/>
          <w:lang w:val="lt-LT"/>
        </w:rPr>
        <w:t xml:space="preserve"> Lietuvos administracinių ginčų komisijos Klaipėdos apygardos skyriui (H. Manto g. 37, 92236 Klaipėda) arba Regionų apygardos administracinio teismo Klaipėdos rūmams </w:t>
      </w:r>
      <w:r w:rsidRPr="00D3231C">
        <w:rPr>
          <w:sz w:val="24"/>
          <w:szCs w:val="24"/>
          <w:lang w:val="lt-LT"/>
        </w:rPr>
        <w:lastRenderedPageBreak/>
        <w:t>(Galinio Pylimo g. 9, 91230 Klaipėda) per vieną mėnesį nuo šio įsakymo paskelbimo arba įteikimo suinteresuotam asmeniui dienos.</w:t>
      </w:r>
    </w:p>
    <w:p w:rsidR="00827F97" w:rsidRDefault="00827F97" w:rsidP="00827F97">
      <w:pPr>
        <w:rPr>
          <w:b/>
          <w:sz w:val="24"/>
          <w:szCs w:val="24"/>
          <w:lang w:val="lt-LT"/>
        </w:rPr>
      </w:pPr>
    </w:p>
    <w:p w:rsidR="00D11F6E" w:rsidRPr="008A3858" w:rsidRDefault="00D11F6E" w:rsidP="00827F97">
      <w:pPr>
        <w:rPr>
          <w:b/>
          <w:sz w:val="24"/>
          <w:szCs w:val="24"/>
          <w:lang w:val="lt-LT"/>
        </w:rPr>
      </w:pPr>
    </w:p>
    <w:p w:rsidR="008A3858" w:rsidRPr="008A3858" w:rsidRDefault="008A3858" w:rsidP="00827F97">
      <w:pPr>
        <w:rPr>
          <w:sz w:val="24"/>
          <w:szCs w:val="24"/>
          <w:lang w:val="lt-LT"/>
        </w:rPr>
      </w:pPr>
      <w:r w:rsidRPr="008A3858">
        <w:rPr>
          <w:sz w:val="24"/>
          <w:szCs w:val="24"/>
          <w:lang w:val="lt-LT"/>
        </w:rPr>
        <w:t xml:space="preserve">Administracijos direktorius                                                                      </w:t>
      </w:r>
      <w:r w:rsidR="00A25DDB">
        <w:rPr>
          <w:sz w:val="24"/>
          <w:szCs w:val="24"/>
          <w:lang w:val="lt-LT"/>
        </w:rPr>
        <w:t xml:space="preserve">             </w:t>
      </w:r>
      <w:r w:rsidRPr="008A3858">
        <w:rPr>
          <w:sz w:val="24"/>
          <w:szCs w:val="24"/>
          <w:lang w:val="lt-LT"/>
        </w:rPr>
        <w:t xml:space="preserve"> </w:t>
      </w:r>
      <w:r w:rsidR="00A25DDB">
        <w:rPr>
          <w:sz w:val="24"/>
          <w:szCs w:val="24"/>
          <w:lang w:val="lt-LT"/>
        </w:rPr>
        <w:t xml:space="preserve">Valdemaras Jasevičius </w:t>
      </w:r>
    </w:p>
    <w:sectPr w:rsidR="008A3858" w:rsidRPr="008A3858" w:rsidSect="00D3231C">
      <w:headerReference w:type="default" r:id="rId10"/>
      <w:headerReference w:type="first" r:id="rId11"/>
      <w:pgSz w:w="12240" w:h="15840"/>
      <w:pgMar w:top="1134" w:right="567" w:bottom="851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1E" w:rsidRDefault="0031301E" w:rsidP="00574F8A">
      <w:r>
        <w:separator/>
      </w:r>
    </w:p>
  </w:endnote>
  <w:endnote w:type="continuationSeparator" w:id="0">
    <w:p w:rsidR="0031301E" w:rsidRDefault="0031301E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1E" w:rsidRDefault="0031301E" w:rsidP="00574F8A">
      <w:r>
        <w:separator/>
      </w:r>
    </w:p>
  </w:footnote>
  <w:footnote w:type="continuationSeparator" w:id="0">
    <w:p w:rsidR="0031301E" w:rsidRDefault="0031301E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80601">
    <w:pPr>
      <w:pStyle w:val="Antrats"/>
      <w:jc w:val="center"/>
    </w:pPr>
    <w:r>
      <w:fldChar w:fldCharType="begin"/>
    </w:r>
    <w:r w:rsidR="0099010A">
      <w:instrText xml:space="preserve"> PAGE   \* MERGEFORMAT </w:instrText>
    </w:r>
    <w:r>
      <w:fldChar w:fldCharType="separate"/>
    </w:r>
    <w:r w:rsidR="00395B9F">
      <w:rPr>
        <w:noProof/>
      </w:rPr>
      <w:t>2</w:t>
    </w:r>
    <w:r>
      <w:rPr>
        <w:noProof/>
      </w:rPr>
      <w:fldChar w:fldCharType="end"/>
    </w:r>
  </w:p>
  <w:p w:rsidR="00574F8A" w:rsidRDefault="00574F8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16FD9"/>
    <w:rsid w:val="0002401C"/>
    <w:rsid w:val="000263B5"/>
    <w:rsid w:val="00026C49"/>
    <w:rsid w:val="000319AB"/>
    <w:rsid w:val="0003335C"/>
    <w:rsid w:val="00034041"/>
    <w:rsid w:val="00035506"/>
    <w:rsid w:val="00036A85"/>
    <w:rsid w:val="000415D6"/>
    <w:rsid w:val="00041EF7"/>
    <w:rsid w:val="0004201E"/>
    <w:rsid w:val="00045ABA"/>
    <w:rsid w:val="00047820"/>
    <w:rsid w:val="000502BC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05C05"/>
    <w:rsid w:val="001148E2"/>
    <w:rsid w:val="001214F4"/>
    <w:rsid w:val="0012247A"/>
    <w:rsid w:val="00122AA1"/>
    <w:rsid w:val="0012441E"/>
    <w:rsid w:val="00136F96"/>
    <w:rsid w:val="00141ED6"/>
    <w:rsid w:val="00142CEB"/>
    <w:rsid w:val="00144D8F"/>
    <w:rsid w:val="0014638F"/>
    <w:rsid w:val="00151821"/>
    <w:rsid w:val="00151C10"/>
    <w:rsid w:val="00152BA9"/>
    <w:rsid w:val="001537D6"/>
    <w:rsid w:val="00154412"/>
    <w:rsid w:val="00161789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7AF"/>
    <w:rsid w:val="00183AFE"/>
    <w:rsid w:val="00186531"/>
    <w:rsid w:val="00193551"/>
    <w:rsid w:val="00193912"/>
    <w:rsid w:val="00194296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0F62"/>
    <w:rsid w:val="00233850"/>
    <w:rsid w:val="00233F66"/>
    <w:rsid w:val="002431C8"/>
    <w:rsid w:val="002454B8"/>
    <w:rsid w:val="002605CE"/>
    <w:rsid w:val="002626AF"/>
    <w:rsid w:val="002628BD"/>
    <w:rsid w:val="002656CB"/>
    <w:rsid w:val="0026794C"/>
    <w:rsid w:val="0027548B"/>
    <w:rsid w:val="00282F32"/>
    <w:rsid w:val="00283864"/>
    <w:rsid w:val="00284D20"/>
    <w:rsid w:val="002906F2"/>
    <w:rsid w:val="00297587"/>
    <w:rsid w:val="00297F15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301E"/>
    <w:rsid w:val="00316B4F"/>
    <w:rsid w:val="00316B76"/>
    <w:rsid w:val="0031793E"/>
    <w:rsid w:val="003238FF"/>
    <w:rsid w:val="003239EC"/>
    <w:rsid w:val="00323CDD"/>
    <w:rsid w:val="00330B39"/>
    <w:rsid w:val="00332353"/>
    <w:rsid w:val="00332436"/>
    <w:rsid w:val="003324B2"/>
    <w:rsid w:val="00332DC8"/>
    <w:rsid w:val="00336ECD"/>
    <w:rsid w:val="00342DF6"/>
    <w:rsid w:val="00344380"/>
    <w:rsid w:val="00345D32"/>
    <w:rsid w:val="00346E76"/>
    <w:rsid w:val="00353A54"/>
    <w:rsid w:val="00356E6D"/>
    <w:rsid w:val="00360911"/>
    <w:rsid w:val="003620C9"/>
    <w:rsid w:val="00364626"/>
    <w:rsid w:val="003651F7"/>
    <w:rsid w:val="00365245"/>
    <w:rsid w:val="003661A6"/>
    <w:rsid w:val="003670BD"/>
    <w:rsid w:val="00367FD1"/>
    <w:rsid w:val="0037208E"/>
    <w:rsid w:val="003738E5"/>
    <w:rsid w:val="0037440E"/>
    <w:rsid w:val="00381617"/>
    <w:rsid w:val="00381ACC"/>
    <w:rsid w:val="00381BCC"/>
    <w:rsid w:val="00383AFF"/>
    <w:rsid w:val="003918A8"/>
    <w:rsid w:val="00395B9F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33C8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2768"/>
    <w:rsid w:val="00456971"/>
    <w:rsid w:val="00457921"/>
    <w:rsid w:val="004624EC"/>
    <w:rsid w:val="00462D53"/>
    <w:rsid w:val="00467B00"/>
    <w:rsid w:val="00474E57"/>
    <w:rsid w:val="00475A4C"/>
    <w:rsid w:val="00481181"/>
    <w:rsid w:val="00481339"/>
    <w:rsid w:val="0048335E"/>
    <w:rsid w:val="00484E67"/>
    <w:rsid w:val="004868E0"/>
    <w:rsid w:val="00492B8A"/>
    <w:rsid w:val="0049491B"/>
    <w:rsid w:val="00497D85"/>
    <w:rsid w:val="00497D8A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C03DC"/>
    <w:rsid w:val="004C1367"/>
    <w:rsid w:val="004C1F75"/>
    <w:rsid w:val="004C283A"/>
    <w:rsid w:val="004C2A1C"/>
    <w:rsid w:val="004C397B"/>
    <w:rsid w:val="004C3D54"/>
    <w:rsid w:val="004D22F3"/>
    <w:rsid w:val="004D6368"/>
    <w:rsid w:val="004E1BEF"/>
    <w:rsid w:val="004E2CC5"/>
    <w:rsid w:val="004E3541"/>
    <w:rsid w:val="004E5C33"/>
    <w:rsid w:val="004E737D"/>
    <w:rsid w:val="004F0076"/>
    <w:rsid w:val="004F0A16"/>
    <w:rsid w:val="004F427B"/>
    <w:rsid w:val="004F42AE"/>
    <w:rsid w:val="004F6F6C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7B12"/>
    <w:rsid w:val="00527BCE"/>
    <w:rsid w:val="005348A6"/>
    <w:rsid w:val="00537821"/>
    <w:rsid w:val="00551361"/>
    <w:rsid w:val="005560B9"/>
    <w:rsid w:val="00557973"/>
    <w:rsid w:val="00563BDF"/>
    <w:rsid w:val="00565D1F"/>
    <w:rsid w:val="00571C0D"/>
    <w:rsid w:val="00573382"/>
    <w:rsid w:val="00574F8A"/>
    <w:rsid w:val="0057504D"/>
    <w:rsid w:val="005775EC"/>
    <w:rsid w:val="0058008A"/>
    <w:rsid w:val="00580A87"/>
    <w:rsid w:val="005817C4"/>
    <w:rsid w:val="00581E6A"/>
    <w:rsid w:val="00582C2E"/>
    <w:rsid w:val="00590177"/>
    <w:rsid w:val="00590706"/>
    <w:rsid w:val="005922C2"/>
    <w:rsid w:val="00595B52"/>
    <w:rsid w:val="00596DCA"/>
    <w:rsid w:val="005A1ED1"/>
    <w:rsid w:val="005A41C3"/>
    <w:rsid w:val="005A4C60"/>
    <w:rsid w:val="005B3ABF"/>
    <w:rsid w:val="005B636A"/>
    <w:rsid w:val="005B6B52"/>
    <w:rsid w:val="005B7650"/>
    <w:rsid w:val="005C35FD"/>
    <w:rsid w:val="005C4890"/>
    <w:rsid w:val="005C4DA2"/>
    <w:rsid w:val="005D0DA9"/>
    <w:rsid w:val="005D32C4"/>
    <w:rsid w:val="005D3A29"/>
    <w:rsid w:val="005D56CE"/>
    <w:rsid w:val="005D6B6B"/>
    <w:rsid w:val="005D7E19"/>
    <w:rsid w:val="005E6D8B"/>
    <w:rsid w:val="005E74FA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4B59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65D6"/>
    <w:rsid w:val="00667684"/>
    <w:rsid w:val="00670029"/>
    <w:rsid w:val="00670DFF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6773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1943"/>
    <w:rsid w:val="006D2543"/>
    <w:rsid w:val="006D3CF0"/>
    <w:rsid w:val="006D5CEE"/>
    <w:rsid w:val="006E4479"/>
    <w:rsid w:val="006E6907"/>
    <w:rsid w:val="006E716D"/>
    <w:rsid w:val="006E76B2"/>
    <w:rsid w:val="006E79FB"/>
    <w:rsid w:val="006F2FF5"/>
    <w:rsid w:val="006F5EFC"/>
    <w:rsid w:val="007010C4"/>
    <w:rsid w:val="0070210A"/>
    <w:rsid w:val="00710227"/>
    <w:rsid w:val="00711256"/>
    <w:rsid w:val="00712C21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23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872C5"/>
    <w:rsid w:val="007943FB"/>
    <w:rsid w:val="007A1F21"/>
    <w:rsid w:val="007A204C"/>
    <w:rsid w:val="007A28F7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18B7"/>
    <w:rsid w:val="007E278E"/>
    <w:rsid w:val="007E2F39"/>
    <w:rsid w:val="007E4580"/>
    <w:rsid w:val="007E499C"/>
    <w:rsid w:val="007F068A"/>
    <w:rsid w:val="007F1F37"/>
    <w:rsid w:val="007F1FF4"/>
    <w:rsid w:val="007F2018"/>
    <w:rsid w:val="007F7978"/>
    <w:rsid w:val="008000D7"/>
    <w:rsid w:val="00806988"/>
    <w:rsid w:val="00810B2B"/>
    <w:rsid w:val="00810DC2"/>
    <w:rsid w:val="00812B26"/>
    <w:rsid w:val="00815D9F"/>
    <w:rsid w:val="008206D3"/>
    <w:rsid w:val="008217AB"/>
    <w:rsid w:val="00822CC9"/>
    <w:rsid w:val="00823F10"/>
    <w:rsid w:val="0082448B"/>
    <w:rsid w:val="00827F97"/>
    <w:rsid w:val="008330D2"/>
    <w:rsid w:val="0083498B"/>
    <w:rsid w:val="00837A52"/>
    <w:rsid w:val="00837D09"/>
    <w:rsid w:val="00842662"/>
    <w:rsid w:val="00843C6D"/>
    <w:rsid w:val="00847FBD"/>
    <w:rsid w:val="008516D2"/>
    <w:rsid w:val="00853775"/>
    <w:rsid w:val="00857205"/>
    <w:rsid w:val="008665AA"/>
    <w:rsid w:val="0087180A"/>
    <w:rsid w:val="00874141"/>
    <w:rsid w:val="00874398"/>
    <w:rsid w:val="00877C0E"/>
    <w:rsid w:val="00877FD9"/>
    <w:rsid w:val="008819F8"/>
    <w:rsid w:val="0088217D"/>
    <w:rsid w:val="008853F6"/>
    <w:rsid w:val="00885674"/>
    <w:rsid w:val="0088655E"/>
    <w:rsid w:val="008875E3"/>
    <w:rsid w:val="0089003B"/>
    <w:rsid w:val="0089021C"/>
    <w:rsid w:val="008A11CD"/>
    <w:rsid w:val="008A130F"/>
    <w:rsid w:val="008A2396"/>
    <w:rsid w:val="008A279D"/>
    <w:rsid w:val="008A3858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6F23"/>
    <w:rsid w:val="008E78B4"/>
    <w:rsid w:val="008E7C21"/>
    <w:rsid w:val="008F0F6C"/>
    <w:rsid w:val="008F3CAF"/>
    <w:rsid w:val="008F5A13"/>
    <w:rsid w:val="008F7CAE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12F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7657C"/>
    <w:rsid w:val="0098092C"/>
    <w:rsid w:val="00981860"/>
    <w:rsid w:val="0099010A"/>
    <w:rsid w:val="009906D0"/>
    <w:rsid w:val="00995691"/>
    <w:rsid w:val="009A00C0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2244"/>
    <w:rsid w:val="009C419F"/>
    <w:rsid w:val="009C526B"/>
    <w:rsid w:val="009C5987"/>
    <w:rsid w:val="009C6910"/>
    <w:rsid w:val="009D2868"/>
    <w:rsid w:val="009D42AE"/>
    <w:rsid w:val="009D6F87"/>
    <w:rsid w:val="009E036E"/>
    <w:rsid w:val="009E1019"/>
    <w:rsid w:val="009E14AD"/>
    <w:rsid w:val="009E236A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2B44"/>
    <w:rsid w:val="00A23CF3"/>
    <w:rsid w:val="00A256E0"/>
    <w:rsid w:val="00A25DDB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05C9"/>
    <w:rsid w:val="00A666E3"/>
    <w:rsid w:val="00A70431"/>
    <w:rsid w:val="00A728DB"/>
    <w:rsid w:val="00A752A7"/>
    <w:rsid w:val="00A81FA4"/>
    <w:rsid w:val="00A83108"/>
    <w:rsid w:val="00A839ED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2D4E"/>
    <w:rsid w:val="00AE670B"/>
    <w:rsid w:val="00AE7992"/>
    <w:rsid w:val="00AF3F39"/>
    <w:rsid w:val="00B00C37"/>
    <w:rsid w:val="00B04046"/>
    <w:rsid w:val="00B05AE1"/>
    <w:rsid w:val="00B12F6B"/>
    <w:rsid w:val="00B12F76"/>
    <w:rsid w:val="00B13B66"/>
    <w:rsid w:val="00B15B68"/>
    <w:rsid w:val="00B23366"/>
    <w:rsid w:val="00B23548"/>
    <w:rsid w:val="00B23CD2"/>
    <w:rsid w:val="00B23EB4"/>
    <w:rsid w:val="00B255BD"/>
    <w:rsid w:val="00B2713C"/>
    <w:rsid w:val="00B27B2F"/>
    <w:rsid w:val="00B3033E"/>
    <w:rsid w:val="00B344B0"/>
    <w:rsid w:val="00B3491C"/>
    <w:rsid w:val="00B350BA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C7EE1"/>
    <w:rsid w:val="00BD14F8"/>
    <w:rsid w:val="00BD219B"/>
    <w:rsid w:val="00BD35E0"/>
    <w:rsid w:val="00BD3686"/>
    <w:rsid w:val="00BD48BA"/>
    <w:rsid w:val="00BD717B"/>
    <w:rsid w:val="00BE1405"/>
    <w:rsid w:val="00BE1462"/>
    <w:rsid w:val="00BE2707"/>
    <w:rsid w:val="00BE42F0"/>
    <w:rsid w:val="00BE4B80"/>
    <w:rsid w:val="00BE695F"/>
    <w:rsid w:val="00BE748D"/>
    <w:rsid w:val="00BF2062"/>
    <w:rsid w:val="00BF32B8"/>
    <w:rsid w:val="00C00638"/>
    <w:rsid w:val="00C04263"/>
    <w:rsid w:val="00C065FF"/>
    <w:rsid w:val="00C06B5E"/>
    <w:rsid w:val="00C113D9"/>
    <w:rsid w:val="00C118CF"/>
    <w:rsid w:val="00C16BB1"/>
    <w:rsid w:val="00C17CC7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0530"/>
    <w:rsid w:val="00C613C4"/>
    <w:rsid w:val="00C65858"/>
    <w:rsid w:val="00C66DCC"/>
    <w:rsid w:val="00C72039"/>
    <w:rsid w:val="00C7209C"/>
    <w:rsid w:val="00C76C9F"/>
    <w:rsid w:val="00C80601"/>
    <w:rsid w:val="00C906AE"/>
    <w:rsid w:val="00C92515"/>
    <w:rsid w:val="00C93354"/>
    <w:rsid w:val="00C97247"/>
    <w:rsid w:val="00CA01BC"/>
    <w:rsid w:val="00CA19BE"/>
    <w:rsid w:val="00CA1DBB"/>
    <w:rsid w:val="00CA304A"/>
    <w:rsid w:val="00CA5E8B"/>
    <w:rsid w:val="00CB2750"/>
    <w:rsid w:val="00CB4469"/>
    <w:rsid w:val="00CB7803"/>
    <w:rsid w:val="00CC15AA"/>
    <w:rsid w:val="00CC7687"/>
    <w:rsid w:val="00CD0B50"/>
    <w:rsid w:val="00CD34A7"/>
    <w:rsid w:val="00CD6865"/>
    <w:rsid w:val="00CD693C"/>
    <w:rsid w:val="00CE1898"/>
    <w:rsid w:val="00CE4684"/>
    <w:rsid w:val="00CE644A"/>
    <w:rsid w:val="00CF116A"/>
    <w:rsid w:val="00CF1C39"/>
    <w:rsid w:val="00CF3E5C"/>
    <w:rsid w:val="00D00BF3"/>
    <w:rsid w:val="00D01A03"/>
    <w:rsid w:val="00D01DFA"/>
    <w:rsid w:val="00D074B4"/>
    <w:rsid w:val="00D07BB4"/>
    <w:rsid w:val="00D11F6E"/>
    <w:rsid w:val="00D141E1"/>
    <w:rsid w:val="00D1452D"/>
    <w:rsid w:val="00D14F79"/>
    <w:rsid w:val="00D168B2"/>
    <w:rsid w:val="00D23FCF"/>
    <w:rsid w:val="00D252B7"/>
    <w:rsid w:val="00D2568A"/>
    <w:rsid w:val="00D30959"/>
    <w:rsid w:val="00D3231C"/>
    <w:rsid w:val="00D3349B"/>
    <w:rsid w:val="00D3421E"/>
    <w:rsid w:val="00D345BA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3D40"/>
    <w:rsid w:val="00D82D6E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C10"/>
    <w:rsid w:val="00DE0327"/>
    <w:rsid w:val="00DE059B"/>
    <w:rsid w:val="00DE1A3D"/>
    <w:rsid w:val="00DE338E"/>
    <w:rsid w:val="00DF1AFA"/>
    <w:rsid w:val="00DF32AB"/>
    <w:rsid w:val="00DF32C9"/>
    <w:rsid w:val="00DF474E"/>
    <w:rsid w:val="00E01375"/>
    <w:rsid w:val="00E033CE"/>
    <w:rsid w:val="00E15EF4"/>
    <w:rsid w:val="00E1770B"/>
    <w:rsid w:val="00E256CD"/>
    <w:rsid w:val="00E25B45"/>
    <w:rsid w:val="00E26178"/>
    <w:rsid w:val="00E263AD"/>
    <w:rsid w:val="00E26641"/>
    <w:rsid w:val="00E33723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4C84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A1332"/>
    <w:rsid w:val="00EA1C5F"/>
    <w:rsid w:val="00EA2021"/>
    <w:rsid w:val="00EA20D7"/>
    <w:rsid w:val="00EA2D28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C7C3A"/>
    <w:rsid w:val="00EE1483"/>
    <w:rsid w:val="00EE3319"/>
    <w:rsid w:val="00EE4715"/>
    <w:rsid w:val="00EE5A83"/>
    <w:rsid w:val="00EE6D5E"/>
    <w:rsid w:val="00EE710E"/>
    <w:rsid w:val="00EE7C0D"/>
    <w:rsid w:val="00EF0F09"/>
    <w:rsid w:val="00EF3C28"/>
    <w:rsid w:val="00EF40C2"/>
    <w:rsid w:val="00EF47A3"/>
    <w:rsid w:val="00EF5D98"/>
    <w:rsid w:val="00F0091C"/>
    <w:rsid w:val="00F00A6D"/>
    <w:rsid w:val="00F051FD"/>
    <w:rsid w:val="00F10811"/>
    <w:rsid w:val="00F119D0"/>
    <w:rsid w:val="00F13918"/>
    <w:rsid w:val="00F1481E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728D"/>
    <w:rsid w:val="00F67FDB"/>
    <w:rsid w:val="00F7015F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6E6078-033E-4432-AF8D-37AA623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0638"/>
    <w:rPr>
      <w:lang w:val="en-US"/>
    </w:rPr>
  </w:style>
  <w:style w:type="paragraph" w:styleId="Antrat1">
    <w:name w:val="heading 1"/>
    <w:basedOn w:val="prastasis"/>
    <w:next w:val="prastasis"/>
    <w:qFormat/>
    <w:rsid w:val="00C0063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C00638"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rsid w:val="00C0063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rsid w:val="00C00638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F8A"/>
    <w:rPr>
      <w:lang w:val="en-US"/>
    </w:rPr>
  </w:style>
  <w:style w:type="character" w:styleId="Emfaz">
    <w:name w:val="Emphasis"/>
    <w:basedOn w:val="Numatytasispastraiposriftas"/>
    <w:qFormat/>
    <w:rsid w:val="00AF3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38A6-EB7B-41A3-90EE-E82CCFAD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2770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4342</CharactersWithSpaces>
  <SharedDoc>false</SharedDoc>
  <HLinks>
    <vt:vector size="6" baseType="variant"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User</cp:lastModifiedBy>
  <cp:revision>3</cp:revision>
  <cp:lastPrinted>2019-09-16T09:48:00Z</cp:lastPrinted>
  <dcterms:created xsi:type="dcterms:W3CDTF">2019-09-17T08:15:00Z</dcterms:created>
  <dcterms:modified xsi:type="dcterms:W3CDTF">2019-09-17T08:37:00Z</dcterms:modified>
</cp:coreProperties>
</file>