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A" w:rsidRPr="00717AD1" w:rsidRDefault="00767887" w:rsidP="00717AD1">
      <w:pPr>
        <w:pStyle w:val="Antrats"/>
        <w:ind w:firstLine="0"/>
        <w:jc w:val="left"/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92D">
        <w:br w:type="textWrapping" w:clear="all"/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:rsidR="00F8433A" w:rsidRDefault="00F8433A" w:rsidP="00717AD1">
      <w:pPr>
        <w:pStyle w:val="Antrats"/>
        <w:ind w:firstLine="0"/>
        <w:rPr>
          <w:rFonts w:ascii="Times New Roman" w:hAnsi="Times New Roman"/>
          <w:b/>
          <w:bCs/>
        </w:rPr>
      </w:pPr>
    </w:p>
    <w:p w:rsidR="00B40888" w:rsidRPr="000905B8" w:rsidRDefault="00F8433A" w:rsidP="00715E52">
      <w:pPr>
        <w:pStyle w:val="Antrats"/>
        <w:ind w:firstLine="0"/>
        <w:jc w:val="center"/>
        <w:rPr>
          <w:rFonts w:ascii="Times New Roman" w:hAnsi="Times New Roman"/>
          <w:b/>
        </w:rPr>
      </w:pPr>
      <w:r w:rsidRPr="000905B8">
        <w:rPr>
          <w:b/>
        </w:rPr>
        <w:t>ĮSAKYMAS</w:t>
      </w:r>
    </w:p>
    <w:p w:rsidR="00715E52" w:rsidRPr="007F0363" w:rsidRDefault="00B76698" w:rsidP="00715E52">
      <w:pPr>
        <w:jc w:val="center"/>
        <w:rPr>
          <w:lang w:val="lt-LT" w:eastAsia="lt-LT"/>
        </w:rPr>
      </w:pPr>
      <w:r w:rsidRPr="000905B8">
        <w:rPr>
          <w:b/>
          <w:bCs/>
          <w:color w:val="000000"/>
          <w:lang w:val="lt-LT" w:eastAsia="lt-LT"/>
        </w:rPr>
        <w:t xml:space="preserve">DĖL </w:t>
      </w:r>
      <w:r w:rsidR="00D551F4">
        <w:rPr>
          <w:b/>
          <w:bCs/>
          <w:color w:val="000000"/>
          <w:lang w:val="lt-LT" w:eastAsia="lt-LT"/>
        </w:rPr>
        <w:t>KAI KURIŲ ŠILALĖS RAJONO SAVIVALDYBĖS A</w:t>
      </w:r>
      <w:r w:rsidR="00436DCC">
        <w:rPr>
          <w:b/>
          <w:bCs/>
          <w:color w:val="000000"/>
          <w:lang w:val="lt-LT" w:eastAsia="lt-LT"/>
        </w:rPr>
        <w:t>D</w:t>
      </w:r>
      <w:r w:rsidR="00D551F4">
        <w:rPr>
          <w:b/>
          <w:bCs/>
          <w:color w:val="000000"/>
          <w:lang w:val="lt-LT" w:eastAsia="lt-LT"/>
        </w:rPr>
        <w:t>MINISTRACIJOS DIREKTORIAUS ĮSAKYMŲ PRIPAŽINIMO NETEKUSIAIS GALIOS</w:t>
      </w:r>
    </w:p>
    <w:p w:rsidR="00D551F4" w:rsidRDefault="00D551F4">
      <w:pPr>
        <w:jc w:val="center"/>
        <w:rPr>
          <w:lang w:val="lt-LT"/>
        </w:rPr>
      </w:pPr>
    </w:p>
    <w:p w:rsidR="00B40888" w:rsidRPr="007F0363" w:rsidRDefault="00053E00">
      <w:pPr>
        <w:jc w:val="center"/>
        <w:rPr>
          <w:lang w:val="lt-LT"/>
        </w:rPr>
      </w:pPr>
      <w:r w:rsidRPr="007F0363">
        <w:rPr>
          <w:lang w:val="lt-LT"/>
        </w:rPr>
        <w:t>201</w:t>
      </w:r>
      <w:r w:rsidR="00C5611C">
        <w:rPr>
          <w:lang w:val="lt-LT"/>
        </w:rPr>
        <w:t>9</w:t>
      </w:r>
      <w:r w:rsidRPr="007F0363">
        <w:rPr>
          <w:lang w:val="lt-LT"/>
        </w:rPr>
        <w:t xml:space="preserve"> m. </w:t>
      </w:r>
      <w:r w:rsidR="00C5611C">
        <w:rPr>
          <w:lang w:val="lt-LT"/>
        </w:rPr>
        <w:t>sausio</w:t>
      </w:r>
      <w:r w:rsidR="00502F07" w:rsidRPr="007F0363">
        <w:rPr>
          <w:lang w:val="lt-LT"/>
        </w:rPr>
        <w:t xml:space="preserve"> </w:t>
      </w:r>
      <w:r w:rsidR="00C542BA">
        <w:rPr>
          <w:lang w:val="lt-LT"/>
        </w:rPr>
        <w:t>10</w:t>
      </w:r>
      <w:r w:rsidR="00B40888" w:rsidRPr="007F0363">
        <w:rPr>
          <w:lang w:val="lt-LT"/>
        </w:rPr>
        <w:t xml:space="preserve"> d. Nr.</w:t>
      </w:r>
      <w:r w:rsidR="00C542BA">
        <w:rPr>
          <w:lang w:val="lt-LT"/>
        </w:rPr>
        <w:t>DĮV-65</w:t>
      </w:r>
      <w:bookmarkStart w:id="0" w:name="_GoBack"/>
      <w:bookmarkEnd w:id="0"/>
    </w:p>
    <w:p w:rsidR="00B40888" w:rsidRPr="007F0363" w:rsidRDefault="00B40888">
      <w:pPr>
        <w:jc w:val="center"/>
        <w:rPr>
          <w:lang w:val="lt-LT"/>
        </w:rPr>
      </w:pPr>
      <w:r w:rsidRPr="007F0363">
        <w:rPr>
          <w:lang w:val="lt-LT"/>
        </w:rPr>
        <w:t>Šilalė</w:t>
      </w:r>
    </w:p>
    <w:p w:rsidR="00E1761A" w:rsidRDefault="00E1761A" w:rsidP="00E1761A">
      <w:pPr>
        <w:pStyle w:val="tactin"/>
        <w:shd w:val="clear" w:color="auto" w:fill="FFFFFF"/>
        <w:spacing w:before="0" w:beforeAutospacing="0" w:after="0" w:afterAutospacing="0"/>
        <w:jc w:val="both"/>
        <w:rPr>
          <w:sz w:val="22"/>
          <w:lang w:eastAsia="en-US"/>
        </w:rPr>
      </w:pPr>
    </w:p>
    <w:p w:rsidR="00673E2E" w:rsidRDefault="00E1761A" w:rsidP="00D551F4">
      <w:pPr>
        <w:pStyle w:val="tactin"/>
        <w:shd w:val="clear" w:color="auto" w:fill="FFFFFF"/>
        <w:spacing w:before="0" w:beforeAutospacing="0" w:after="0" w:afterAutospacing="0"/>
        <w:jc w:val="both"/>
      </w:pPr>
      <w:r>
        <w:t xml:space="preserve">                  </w:t>
      </w:r>
      <w:r w:rsidR="00420427" w:rsidRPr="007F0363">
        <w:t>Vadovaudamasi</w:t>
      </w:r>
      <w:r w:rsidR="00B76698" w:rsidRPr="007F0363">
        <w:t>s</w:t>
      </w:r>
      <w:r w:rsidR="0077675B" w:rsidRPr="007F0363">
        <w:t xml:space="preserve"> </w:t>
      </w:r>
      <w:r w:rsidR="00E636F1" w:rsidRPr="007F0363">
        <w:t>Lietuvos Respublikos vietos savivaldos įstatymo 18 straipsnio 1 dalimi, 29 straipsnio 8 dalies 2 punktu</w:t>
      </w:r>
      <w:r w:rsidR="00B05D59">
        <w:t>:</w:t>
      </w:r>
      <w:r w:rsidR="0077675B" w:rsidRPr="007F0363">
        <w:t xml:space="preserve"> </w:t>
      </w:r>
    </w:p>
    <w:p w:rsidR="00B41DA7" w:rsidRDefault="00D551F4" w:rsidP="000905B8">
      <w:pPr>
        <w:ind w:firstLine="851"/>
        <w:jc w:val="both"/>
        <w:rPr>
          <w:lang w:val="lt-LT" w:eastAsia="lt-LT"/>
        </w:rPr>
      </w:pPr>
      <w:r>
        <w:rPr>
          <w:lang w:val="lt-LT"/>
        </w:rPr>
        <w:t>1</w:t>
      </w:r>
      <w:r w:rsidR="00F92877" w:rsidRPr="000905B8">
        <w:rPr>
          <w:lang w:val="lt-LT"/>
        </w:rPr>
        <w:t xml:space="preserve">. </w:t>
      </w:r>
      <w:r w:rsidR="00DE31CE" w:rsidRPr="000905B8">
        <w:rPr>
          <w:lang w:val="lt-LT" w:eastAsia="lt-LT"/>
        </w:rPr>
        <w:t xml:space="preserve">P r i p a ž į s t u netekusiais </w:t>
      </w:r>
      <w:r w:rsidR="00F92877" w:rsidRPr="000905B8">
        <w:rPr>
          <w:lang w:val="lt-LT" w:eastAsia="lt-LT"/>
        </w:rPr>
        <w:t>galios</w:t>
      </w:r>
      <w:r w:rsidR="00B41DA7">
        <w:rPr>
          <w:lang w:val="lt-LT" w:eastAsia="lt-LT"/>
        </w:rPr>
        <w:t xml:space="preserve"> Šilalės rajono savivaldybės administracijos direktoriaus:</w:t>
      </w:r>
    </w:p>
    <w:p w:rsidR="00A93C71" w:rsidRDefault="00D551F4" w:rsidP="00A93C71">
      <w:pPr>
        <w:ind w:firstLine="851"/>
        <w:jc w:val="both"/>
        <w:rPr>
          <w:lang w:val="lt-LT" w:eastAsia="lt-LT"/>
        </w:rPr>
      </w:pPr>
      <w:r>
        <w:rPr>
          <w:lang w:val="lt-LT" w:eastAsia="lt-LT"/>
        </w:rPr>
        <w:t>1</w:t>
      </w:r>
      <w:r w:rsidR="00166A5E">
        <w:rPr>
          <w:lang w:val="lt-LT" w:eastAsia="lt-LT"/>
        </w:rPr>
        <w:t xml:space="preserve">.1. </w:t>
      </w:r>
      <w:r w:rsidR="00A93C71">
        <w:rPr>
          <w:lang w:val="lt-LT" w:eastAsia="lt-LT"/>
        </w:rPr>
        <w:t>2011 m. lapkričio 28 d. įsakymo Nr. DĮV-1375 „Dėl įgaliojimų suteikimo seniūnijų seniūnams“ 1</w:t>
      </w:r>
      <w:r w:rsidR="00B05D59">
        <w:rPr>
          <w:lang w:val="lt-LT" w:eastAsia="lt-LT"/>
        </w:rPr>
        <w:t>–</w:t>
      </w:r>
      <w:r w:rsidR="00A93C71">
        <w:rPr>
          <w:lang w:val="lt-LT" w:eastAsia="lt-LT"/>
        </w:rPr>
        <w:t>3 punktus;</w:t>
      </w:r>
    </w:p>
    <w:p w:rsidR="00166A5E" w:rsidRPr="003156F1" w:rsidRDefault="00D551F4" w:rsidP="00166A5E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A93C71" w:rsidRPr="003156F1">
        <w:rPr>
          <w:lang w:val="lt-LT" w:eastAsia="lt-LT"/>
        </w:rPr>
        <w:t xml:space="preserve">.2. </w:t>
      </w:r>
      <w:r w:rsidR="00166A5E" w:rsidRPr="003156F1">
        <w:rPr>
          <w:lang w:val="lt-LT" w:eastAsia="lt-LT"/>
        </w:rPr>
        <w:t>2012 m. balandžio 27 d. įsakymą Nr. DĮV-619 „Dėl įgaliojimų suteikimo Žemės ūkio skyriaus vedėjui“;</w:t>
      </w:r>
    </w:p>
    <w:p w:rsidR="00B41DA7" w:rsidRPr="003156F1" w:rsidRDefault="00D551F4" w:rsidP="000905B8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B41DA7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3</w:t>
      </w:r>
      <w:r w:rsidR="00B41DA7" w:rsidRPr="003156F1">
        <w:rPr>
          <w:lang w:val="lt-LT" w:eastAsia="lt-LT"/>
        </w:rPr>
        <w:t xml:space="preserve">. 2012 m. gegužės 15 d. įsakymą Nr. DĮV-708 „Dėl įgaliojimų suteikimo Teisės ir viešosios </w:t>
      </w:r>
      <w:r w:rsidR="00AF193D">
        <w:rPr>
          <w:lang w:val="lt-LT" w:eastAsia="lt-LT"/>
        </w:rPr>
        <w:t>t</w:t>
      </w:r>
      <w:r w:rsidR="00B41DA7" w:rsidRPr="003156F1">
        <w:rPr>
          <w:lang w:val="lt-LT" w:eastAsia="lt-LT"/>
        </w:rPr>
        <w:t>varkos skyriaus vyriausiajam specialistui“;</w:t>
      </w:r>
    </w:p>
    <w:p w:rsidR="00B41DA7" w:rsidRPr="003156F1" w:rsidRDefault="00D551F4" w:rsidP="00B41DA7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1.</w:t>
      </w:r>
      <w:r w:rsidR="00A93C71" w:rsidRPr="003156F1">
        <w:rPr>
          <w:lang w:val="lt-LT" w:eastAsia="lt-LT"/>
        </w:rPr>
        <w:t xml:space="preserve">4. </w:t>
      </w:r>
      <w:r w:rsidR="00B41DA7" w:rsidRPr="003156F1">
        <w:rPr>
          <w:lang w:val="lt-LT" w:eastAsia="lt-LT"/>
        </w:rPr>
        <w:t>2012 m. gegužės 1</w:t>
      </w:r>
      <w:r w:rsidR="00DA7155" w:rsidRPr="003156F1">
        <w:rPr>
          <w:lang w:val="lt-LT" w:eastAsia="lt-LT"/>
        </w:rPr>
        <w:t>6</w:t>
      </w:r>
      <w:r w:rsidR="00B41DA7" w:rsidRPr="003156F1">
        <w:rPr>
          <w:lang w:val="lt-LT" w:eastAsia="lt-LT"/>
        </w:rPr>
        <w:t xml:space="preserve"> d. įsakymą Nr. DĮV-7</w:t>
      </w:r>
      <w:r w:rsidR="00DA7155" w:rsidRPr="003156F1">
        <w:rPr>
          <w:lang w:val="lt-LT" w:eastAsia="lt-LT"/>
        </w:rPr>
        <w:t>16</w:t>
      </w:r>
      <w:r w:rsidR="00B41DA7" w:rsidRPr="003156F1">
        <w:rPr>
          <w:lang w:val="lt-LT" w:eastAsia="lt-LT"/>
        </w:rPr>
        <w:t xml:space="preserve"> „Dėl įgaliojimų suteikimo Teisės ir viešosios tvarkos skyriaus </w:t>
      </w:r>
      <w:r w:rsidR="00DA7155" w:rsidRPr="003156F1">
        <w:rPr>
          <w:lang w:val="lt-LT" w:eastAsia="lt-LT"/>
        </w:rPr>
        <w:t>kalbos tvarkytojui (</w:t>
      </w:r>
      <w:r w:rsidR="00B41DA7" w:rsidRPr="003156F1">
        <w:rPr>
          <w:lang w:val="lt-LT" w:eastAsia="lt-LT"/>
        </w:rPr>
        <w:t>vyriausiajam specialistui</w:t>
      </w:r>
      <w:r w:rsidR="00DA7155" w:rsidRPr="003156F1">
        <w:rPr>
          <w:lang w:val="lt-LT" w:eastAsia="lt-LT"/>
        </w:rPr>
        <w:t>)</w:t>
      </w:r>
      <w:r w:rsidR="00B41DA7" w:rsidRPr="003156F1">
        <w:rPr>
          <w:lang w:val="lt-LT" w:eastAsia="lt-LT"/>
        </w:rPr>
        <w:t>“;</w:t>
      </w:r>
    </w:p>
    <w:p w:rsidR="00DA7155" w:rsidRPr="003156F1" w:rsidRDefault="00D551F4" w:rsidP="00DA7155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DA7155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5</w:t>
      </w:r>
      <w:r w:rsidR="00DA7155" w:rsidRPr="003156F1">
        <w:rPr>
          <w:lang w:val="lt-LT" w:eastAsia="lt-LT"/>
        </w:rPr>
        <w:t>. 2012 m. gegužės 16 d. įsakymą Nr. DĮV-717 „Dėl įgaliojimų suteikimo Savivaldybės gydytojai“;</w:t>
      </w:r>
    </w:p>
    <w:p w:rsidR="00DA7155" w:rsidRPr="003156F1" w:rsidRDefault="00D551F4" w:rsidP="00DA7155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DA7155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6</w:t>
      </w:r>
      <w:r w:rsidR="00DA7155" w:rsidRPr="003156F1">
        <w:rPr>
          <w:lang w:val="lt-LT" w:eastAsia="lt-LT"/>
        </w:rPr>
        <w:t>. 2012 m. gegužės 16 d. įsakymą Nr. DĮV-718 „Dėl įgaliojimų suteikimo Žemės ūkio skyriaus vyriausiajam specialistui“;</w:t>
      </w:r>
    </w:p>
    <w:p w:rsidR="00DA7155" w:rsidRPr="003156F1" w:rsidRDefault="00D551F4" w:rsidP="00DA7155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DA7155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7</w:t>
      </w:r>
      <w:r w:rsidR="00DA7155" w:rsidRPr="003156F1">
        <w:rPr>
          <w:lang w:val="lt-LT" w:eastAsia="lt-LT"/>
        </w:rPr>
        <w:t>. 2012 m. gegužės 22 d. įsakymą Nr. DĮV-743 „Dėl įgaliojimų suteikimo Teisės ir viešosios tvarkos skyriaus vyriausiajam specialistui“;</w:t>
      </w:r>
    </w:p>
    <w:p w:rsidR="00DA7155" w:rsidRPr="003156F1" w:rsidRDefault="00D551F4" w:rsidP="00DA7155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DA7155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8</w:t>
      </w:r>
      <w:r w:rsidR="00DA7155" w:rsidRPr="003156F1">
        <w:rPr>
          <w:lang w:val="lt-LT" w:eastAsia="lt-LT"/>
        </w:rPr>
        <w:t xml:space="preserve">. 2013 m. birželio 28 d. įsakymą Nr. DĮV-880 „Dėl </w:t>
      </w:r>
      <w:r w:rsidR="00EA7066" w:rsidRPr="003156F1">
        <w:rPr>
          <w:lang w:val="lt-LT" w:eastAsia="lt-LT"/>
        </w:rPr>
        <w:t xml:space="preserve">Šilalės rajono savivaldybės administracijos direktoriaus 2011 m. lapkričio 28 d. įsakymo Nr. DĮV-1375 „Dėl </w:t>
      </w:r>
      <w:r w:rsidR="00DA7155" w:rsidRPr="003156F1">
        <w:rPr>
          <w:lang w:val="lt-LT" w:eastAsia="lt-LT"/>
        </w:rPr>
        <w:t xml:space="preserve">įgaliojimų suteikimo </w:t>
      </w:r>
      <w:r w:rsidR="00EA7066" w:rsidRPr="003156F1">
        <w:rPr>
          <w:lang w:val="lt-LT" w:eastAsia="lt-LT"/>
        </w:rPr>
        <w:t>seniūnijų seniūnams“ pakeitimo“</w:t>
      </w:r>
      <w:r w:rsidR="00DA7155" w:rsidRPr="003156F1">
        <w:rPr>
          <w:lang w:val="lt-LT" w:eastAsia="lt-LT"/>
        </w:rPr>
        <w:t>;</w:t>
      </w:r>
    </w:p>
    <w:p w:rsidR="007E7DFE" w:rsidRPr="003156F1" w:rsidRDefault="00D551F4" w:rsidP="007E7DFE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A5201A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9</w:t>
      </w:r>
      <w:r w:rsidR="00A5201A" w:rsidRPr="003156F1">
        <w:rPr>
          <w:lang w:val="lt-LT" w:eastAsia="lt-LT"/>
        </w:rPr>
        <w:t xml:space="preserve">. </w:t>
      </w:r>
      <w:r w:rsidR="007E7DFE" w:rsidRPr="003156F1">
        <w:rPr>
          <w:lang w:val="lt-LT" w:eastAsia="lt-LT"/>
        </w:rPr>
        <w:t>2014 m. rugsėjo 10 d. įsakymą Nr. DĮV-1210 „Dėl įgaliojimų suteikimo“;</w:t>
      </w:r>
    </w:p>
    <w:p w:rsidR="007E7DFE" w:rsidRPr="003156F1" w:rsidRDefault="00D551F4" w:rsidP="007E7DFE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7E7DFE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10</w:t>
      </w:r>
      <w:r w:rsidR="007E7DFE" w:rsidRPr="003156F1">
        <w:rPr>
          <w:lang w:val="lt-LT" w:eastAsia="lt-LT"/>
        </w:rPr>
        <w:t>. 2016 m. birželio 30 d. įsakymo Nr. DĮV-1082 „Dėl įgaliojimų suteikimo Teisės ir viešosios tvarkos skyriaus sanitarijos inspektoriui (vyriausiajam specialistui)“ 1 punktą;</w:t>
      </w:r>
    </w:p>
    <w:p w:rsidR="00BC42BF" w:rsidRDefault="00D551F4" w:rsidP="00BC42BF">
      <w:pPr>
        <w:ind w:firstLine="851"/>
        <w:jc w:val="both"/>
        <w:rPr>
          <w:lang w:val="lt-LT" w:eastAsia="lt-LT"/>
        </w:rPr>
      </w:pPr>
      <w:r w:rsidRPr="003156F1">
        <w:rPr>
          <w:lang w:val="lt-LT" w:eastAsia="lt-LT"/>
        </w:rPr>
        <w:t>1</w:t>
      </w:r>
      <w:r w:rsidR="007E7DFE" w:rsidRPr="003156F1">
        <w:rPr>
          <w:lang w:val="lt-LT" w:eastAsia="lt-LT"/>
        </w:rPr>
        <w:t>.</w:t>
      </w:r>
      <w:r w:rsidR="00A93C71" w:rsidRPr="003156F1">
        <w:rPr>
          <w:lang w:val="lt-LT" w:eastAsia="lt-LT"/>
        </w:rPr>
        <w:t>11</w:t>
      </w:r>
      <w:r w:rsidR="007E7DFE" w:rsidRPr="003156F1">
        <w:rPr>
          <w:lang w:val="lt-LT" w:eastAsia="lt-LT"/>
        </w:rPr>
        <w:t>.</w:t>
      </w:r>
      <w:r w:rsidR="00BC42BF" w:rsidRPr="003156F1">
        <w:rPr>
          <w:lang w:val="lt-LT" w:eastAsia="lt-LT"/>
        </w:rPr>
        <w:t xml:space="preserve"> 2018 m. liepos 4 d. įsakymą Nr. DĮV-782 „Dėl įgaliojimų suteikimo“;</w:t>
      </w:r>
    </w:p>
    <w:p w:rsidR="00BC42BF" w:rsidRDefault="00D551F4" w:rsidP="00BC42BF">
      <w:pPr>
        <w:ind w:firstLine="851"/>
        <w:jc w:val="both"/>
        <w:rPr>
          <w:lang w:val="lt-LT" w:eastAsia="lt-LT"/>
        </w:rPr>
      </w:pPr>
      <w:r>
        <w:rPr>
          <w:lang w:val="lt-LT" w:eastAsia="lt-LT"/>
        </w:rPr>
        <w:t>1</w:t>
      </w:r>
      <w:r w:rsidR="00BC42BF">
        <w:rPr>
          <w:lang w:val="lt-LT" w:eastAsia="lt-LT"/>
        </w:rPr>
        <w:t>.1</w:t>
      </w:r>
      <w:r w:rsidR="00A93C71">
        <w:rPr>
          <w:lang w:val="lt-LT" w:eastAsia="lt-LT"/>
        </w:rPr>
        <w:t>2</w:t>
      </w:r>
      <w:r w:rsidR="00BC42BF">
        <w:rPr>
          <w:lang w:val="lt-LT" w:eastAsia="lt-LT"/>
        </w:rPr>
        <w:t>. 2018 m. liepos 10 d. įsakymą Nr. DĮV-803 „Dėl Šilalės rajono savivaldybės administracijos direktoriaus 2018 m. liepos 4 d. įsakymo Nr. DĮV-782 „Dėl įgaliojimų suteikimo“ pakeitimo“</w:t>
      </w:r>
      <w:r w:rsidR="00A93C71">
        <w:rPr>
          <w:lang w:val="lt-LT" w:eastAsia="lt-LT"/>
        </w:rPr>
        <w:t>.</w:t>
      </w:r>
    </w:p>
    <w:p w:rsidR="00E32C4B" w:rsidRDefault="00D551F4" w:rsidP="00BC42BF">
      <w:pPr>
        <w:ind w:firstLine="851"/>
        <w:jc w:val="both"/>
        <w:rPr>
          <w:lang w:val="lt-LT" w:eastAsia="lt-LT"/>
        </w:rPr>
      </w:pPr>
      <w:r>
        <w:rPr>
          <w:lang w:val="lt-LT" w:eastAsia="lt-LT"/>
        </w:rPr>
        <w:t>2</w:t>
      </w:r>
      <w:r w:rsidR="00E32C4B">
        <w:rPr>
          <w:lang w:val="lt-LT" w:eastAsia="lt-LT"/>
        </w:rPr>
        <w:t>. Į p a r e i g o j u paskelbti šį įsakymą Šilalės rajono savivaldybės interneto svetainėje</w:t>
      </w:r>
      <w:r w:rsidR="00B05D59">
        <w:rPr>
          <w:lang w:val="lt-LT" w:eastAsia="lt-LT"/>
        </w:rPr>
        <w:t xml:space="preserve"> www.silale.lt</w:t>
      </w:r>
      <w:r w:rsidR="00E32C4B">
        <w:rPr>
          <w:lang w:val="lt-LT" w:eastAsia="lt-LT"/>
        </w:rPr>
        <w:t>.</w:t>
      </w:r>
    </w:p>
    <w:p w:rsidR="00697EA5" w:rsidRPr="000905B8" w:rsidRDefault="00697EA5" w:rsidP="00697EA5">
      <w:pPr>
        <w:ind w:firstLine="851"/>
        <w:jc w:val="both"/>
        <w:rPr>
          <w:lang w:val="lt-LT"/>
        </w:rPr>
      </w:pPr>
      <w:r w:rsidRPr="000905B8">
        <w:rPr>
          <w:lang w:val="lt-LT" w:eastAsia="lt-LT"/>
        </w:rPr>
        <w:t xml:space="preserve">Šis įsakymas </w:t>
      </w:r>
      <w:r w:rsidRPr="000905B8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 w:rsidR="00AB0EA0">
        <w:rPr>
          <w:lang w:val="lt-LT"/>
        </w:rPr>
        <w:t>(</w:t>
      </w:r>
      <w:r w:rsidRPr="000905B8">
        <w:rPr>
          <w:lang w:val="lt-LT"/>
        </w:rPr>
        <w:t>H. Manto g. 37, 92236 Klaipėda</w:t>
      </w:r>
      <w:r w:rsidR="00AB0EA0">
        <w:rPr>
          <w:lang w:val="lt-LT"/>
        </w:rPr>
        <w:t>)</w:t>
      </w:r>
      <w:r w:rsidRPr="000905B8">
        <w:rPr>
          <w:lang w:val="lt-LT"/>
        </w:rPr>
        <w:t xml:space="preserve"> arba Regionų apygardos administracinio </w:t>
      </w:r>
      <w:r w:rsidR="00AB0EA0">
        <w:rPr>
          <w:lang w:val="lt-LT"/>
        </w:rPr>
        <w:t>teismo Klaipėdos rūmams (</w:t>
      </w:r>
      <w:r w:rsidRPr="000905B8">
        <w:rPr>
          <w:lang w:val="lt-LT"/>
        </w:rPr>
        <w:t>Galinio Pylimo g. 9, 91230 Klaipėda</w:t>
      </w:r>
      <w:r w:rsidR="00AB0EA0">
        <w:rPr>
          <w:lang w:val="lt-LT"/>
        </w:rPr>
        <w:t>)</w:t>
      </w:r>
      <w:r w:rsidRPr="000905B8">
        <w:rPr>
          <w:lang w:val="lt-LT"/>
        </w:rPr>
        <w:t xml:space="preserve"> per vieną mėnesį nuo šio įsakymo paskelbimo arba įteikimo suinteresuotiems asmenims dienos.</w:t>
      </w:r>
    </w:p>
    <w:p w:rsidR="00053E00" w:rsidRPr="000905B8" w:rsidRDefault="00053E00" w:rsidP="00053E00">
      <w:pPr>
        <w:pStyle w:val="Pagrindiniotekstotrauka"/>
        <w:ind w:firstLine="0"/>
      </w:pPr>
    </w:p>
    <w:p w:rsidR="00F64EBD" w:rsidRPr="000905B8" w:rsidRDefault="00F64EBD" w:rsidP="00053E00">
      <w:pPr>
        <w:pStyle w:val="Pagrindiniotekstotrauka"/>
        <w:ind w:firstLine="0"/>
      </w:pPr>
    </w:p>
    <w:p w:rsidR="007D0C6A" w:rsidRDefault="00053E00" w:rsidP="00D551F4">
      <w:pPr>
        <w:pStyle w:val="Pagrindiniotekstotrauka"/>
        <w:ind w:firstLine="0"/>
        <w:rPr>
          <w:bCs/>
        </w:rPr>
      </w:pPr>
      <w:r w:rsidRPr="000905B8">
        <w:t xml:space="preserve">Administracijos </w:t>
      </w:r>
      <w:r w:rsidRPr="000905B8">
        <w:rPr>
          <w:bCs/>
        </w:rPr>
        <w:t>direktori</w:t>
      </w:r>
      <w:r w:rsidR="00F92877" w:rsidRPr="000905B8">
        <w:rPr>
          <w:bCs/>
        </w:rPr>
        <w:t>us                                                                                  Raimundas Vaitiekus</w:t>
      </w:r>
    </w:p>
    <w:sectPr w:rsidR="007D0C6A" w:rsidSect="00D551F4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993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6" w:rsidRDefault="00384636">
      <w:r>
        <w:separator/>
      </w:r>
    </w:p>
  </w:endnote>
  <w:endnote w:type="continuationSeparator" w:id="0">
    <w:p w:rsidR="00384636" w:rsidRDefault="003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F55D26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6" w:rsidRDefault="00384636">
      <w:r>
        <w:separator/>
      </w:r>
    </w:p>
  </w:footnote>
  <w:footnote w:type="continuationSeparator" w:id="0">
    <w:p w:rsidR="00384636" w:rsidRDefault="0038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020779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F55D26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F55D26">
      <w:rPr>
        <w:rStyle w:val="Puslapionumeris"/>
        <w:noProof/>
        <w:sz w:val="20"/>
      </w:rPr>
      <w:t>1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F55D26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F55D26" w:rsidRDefault="00F55D26">
    <w:pPr>
      <w:pStyle w:val="Antrats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9"/>
    <w:rsid w:val="00020779"/>
    <w:rsid w:val="000265B8"/>
    <w:rsid w:val="00047A52"/>
    <w:rsid w:val="00053E00"/>
    <w:rsid w:val="000545EF"/>
    <w:rsid w:val="00064463"/>
    <w:rsid w:val="00080E3E"/>
    <w:rsid w:val="000905B8"/>
    <w:rsid w:val="000B57D2"/>
    <w:rsid w:val="000D080D"/>
    <w:rsid w:val="000E14DC"/>
    <w:rsid w:val="001264AC"/>
    <w:rsid w:val="00131713"/>
    <w:rsid w:val="00144C7E"/>
    <w:rsid w:val="00155F8A"/>
    <w:rsid w:val="0016414E"/>
    <w:rsid w:val="00166A5E"/>
    <w:rsid w:val="001778C2"/>
    <w:rsid w:val="001965EC"/>
    <w:rsid w:val="001D6CEA"/>
    <w:rsid w:val="001E2371"/>
    <w:rsid w:val="001E7BD2"/>
    <w:rsid w:val="002066E0"/>
    <w:rsid w:val="0023664D"/>
    <w:rsid w:val="00255F42"/>
    <w:rsid w:val="00257C03"/>
    <w:rsid w:val="00260E46"/>
    <w:rsid w:val="002763AD"/>
    <w:rsid w:val="0027655A"/>
    <w:rsid w:val="002777ED"/>
    <w:rsid w:val="0028674F"/>
    <w:rsid w:val="002911A8"/>
    <w:rsid w:val="002D233C"/>
    <w:rsid w:val="002D34FF"/>
    <w:rsid w:val="0031147A"/>
    <w:rsid w:val="0031177F"/>
    <w:rsid w:val="00314614"/>
    <w:rsid w:val="003156F1"/>
    <w:rsid w:val="0031718B"/>
    <w:rsid w:val="0033149B"/>
    <w:rsid w:val="00366B17"/>
    <w:rsid w:val="00384636"/>
    <w:rsid w:val="0039499E"/>
    <w:rsid w:val="003B262E"/>
    <w:rsid w:val="003B52FF"/>
    <w:rsid w:val="003C193D"/>
    <w:rsid w:val="003C3EA4"/>
    <w:rsid w:val="003E3867"/>
    <w:rsid w:val="003F1071"/>
    <w:rsid w:val="003F2938"/>
    <w:rsid w:val="003F36DD"/>
    <w:rsid w:val="004004B0"/>
    <w:rsid w:val="004021B9"/>
    <w:rsid w:val="004029CF"/>
    <w:rsid w:val="00411503"/>
    <w:rsid w:val="00412F02"/>
    <w:rsid w:val="00420427"/>
    <w:rsid w:val="00431475"/>
    <w:rsid w:val="00432FB9"/>
    <w:rsid w:val="00436DCC"/>
    <w:rsid w:val="004553C4"/>
    <w:rsid w:val="00463EC4"/>
    <w:rsid w:val="004843F6"/>
    <w:rsid w:val="004A1AF6"/>
    <w:rsid w:val="004D5FC3"/>
    <w:rsid w:val="004E2BCC"/>
    <w:rsid w:val="004F454F"/>
    <w:rsid w:val="00502F07"/>
    <w:rsid w:val="00515786"/>
    <w:rsid w:val="00517737"/>
    <w:rsid w:val="00543068"/>
    <w:rsid w:val="00543B2D"/>
    <w:rsid w:val="00545AD8"/>
    <w:rsid w:val="00560873"/>
    <w:rsid w:val="00561322"/>
    <w:rsid w:val="00576CF7"/>
    <w:rsid w:val="005B517E"/>
    <w:rsid w:val="005E3EB8"/>
    <w:rsid w:val="005F0B9D"/>
    <w:rsid w:val="005F2AAD"/>
    <w:rsid w:val="006115DA"/>
    <w:rsid w:val="00612FE1"/>
    <w:rsid w:val="006151FB"/>
    <w:rsid w:val="006667F2"/>
    <w:rsid w:val="00673E2E"/>
    <w:rsid w:val="00697EA5"/>
    <w:rsid w:val="006A4D61"/>
    <w:rsid w:val="006C7E21"/>
    <w:rsid w:val="006E6FAE"/>
    <w:rsid w:val="007072BF"/>
    <w:rsid w:val="00714708"/>
    <w:rsid w:val="00715E52"/>
    <w:rsid w:val="00717AD1"/>
    <w:rsid w:val="007206CD"/>
    <w:rsid w:val="007210CD"/>
    <w:rsid w:val="00725C4A"/>
    <w:rsid w:val="007537E7"/>
    <w:rsid w:val="00766AAF"/>
    <w:rsid w:val="00767887"/>
    <w:rsid w:val="00775050"/>
    <w:rsid w:val="0077675B"/>
    <w:rsid w:val="0079192D"/>
    <w:rsid w:val="007A14FA"/>
    <w:rsid w:val="007C258E"/>
    <w:rsid w:val="007C477A"/>
    <w:rsid w:val="007D0C6A"/>
    <w:rsid w:val="007D4879"/>
    <w:rsid w:val="007E7DFE"/>
    <w:rsid w:val="007F0363"/>
    <w:rsid w:val="0081283E"/>
    <w:rsid w:val="00813292"/>
    <w:rsid w:val="00831D0C"/>
    <w:rsid w:val="00851DA8"/>
    <w:rsid w:val="00866743"/>
    <w:rsid w:val="008667C2"/>
    <w:rsid w:val="00871375"/>
    <w:rsid w:val="008A51A1"/>
    <w:rsid w:val="008B28BB"/>
    <w:rsid w:val="008C3A92"/>
    <w:rsid w:val="008D6164"/>
    <w:rsid w:val="008D66CD"/>
    <w:rsid w:val="00924ABD"/>
    <w:rsid w:val="009336DB"/>
    <w:rsid w:val="00943CAF"/>
    <w:rsid w:val="009478A6"/>
    <w:rsid w:val="009568BA"/>
    <w:rsid w:val="0098125F"/>
    <w:rsid w:val="0098297F"/>
    <w:rsid w:val="0099017E"/>
    <w:rsid w:val="0099232E"/>
    <w:rsid w:val="00994CED"/>
    <w:rsid w:val="009B6111"/>
    <w:rsid w:val="009B6793"/>
    <w:rsid w:val="009E166D"/>
    <w:rsid w:val="009F1DE2"/>
    <w:rsid w:val="009F468A"/>
    <w:rsid w:val="00A050AA"/>
    <w:rsid w:val="00A21823"/>
    <w:rsid w:val="00A41CB8"/>
    <w:rsid w:val="00A5201A"/>
    <w:rsid w:val="00A7302A"/>
    <w:rsid w:val="00A8059A"/>
    <w:rsid w:val="00A826CE"/>
    <w:rsid w:val="00A86AEE"/>
    <w:rsid w:val="00A93C71"/>
    <w:rsid w:val="00AB0EA0"/>
    <w:rsid w:val="00AE1CF4"/>
    <w:rsid w:val="00AE5124"/>
    <w:rsid w:val="00AF193D"/>
    <w:rsid w:val="00AF247C"/>
    <w:rsid w:val="00B05D59"/>
    <w:rsid w:val="00B07D1E"/>
    <w:rsid w:val="00B34361"/>
    <w:rsid w:val="00B35DB4"/>
    <w:rsid w:val="00B37957"/>
    <w:rsid w:val="00B40888"/>
    <w:rsid w:val="00B41DA7"/>
    <w:rsid w:val="00B70D4F"/>
    <w:rsid w:val="00B76698"/>
    <w:rsid w:val="00B83E14"/>
    <w:rsid w:val="00BB1AE2"/>
    <w:rsid w:val="00BB4D77"/>
    <w:rsid w:val="00BB7AB3"/>
    <w:rsid w:val="00BC01FA"/>
    <w:rsid w:val="00BC42BF"/>
    <w:rsid w:val="00BF3E6F"/>
    <w:rsid w:val="00C05345"/>
    <w:rsid w:val="00C13F22"/>
    <w:rsid w:val="00C15670"/>
    <w:rsid w:val="00C26AEB"/>
    <w:rsid w:val="00C31A0D"/>
    <w:rsid w:val="00C4536E"/>
    <w:rsid w:val="00C542BA"/>
    <w:rsid w:val="00C5611C"/>
    <w:rsid w:val="00C631E5"/>
    <w:rsid w:val="00C9754E"/>
    <w:rsid w:val="00CA1924"/>
    <w:rsid w:val="00CB751A"/>
    <w:rsid w:val="00CD676C"/>
    <w:rsid w:val="00CF7F30"/>
    <w:rsid w:val="00D17FD9"/>
    <w:rsid w:val="00D41D64"/>
    <w:rsid w:val="00D450F3"/>
    <w:rsid w:val="00D54348"/>
    <w:rsid w:val="00D551F4"/>
    <w:rsid w:val="00D64232"/>
    <w:rsid w:val="00D73E72"/>
    <w:rsid w:val="00D847E2"/>
    <w:rsid w:val="00DA7155"/>
    <w:rsid w:val="00DD2ADD"/>
    <w:rsid w:val="00DD36A6"/>
    <w:rsid w:val="00DD3D27"/>
    <w:rsid w:val="00DE31CE"/>
    <w:rsid w:val="00DF6F01"/>
    <w:rsid w:val="00E1761A"/>
    <w:rsid w:val="00E32C4B"/>
    <w:rsid w:val="00E349C7"/>
    <w:rsid w:val="00E435B5"/>
    <w:rsid w:val="00E46A56"/>
    <w:rsid w:val="00E60BBF"/>
    <w:rsid w:val="00E636F1"/>
    <w:rsid w:val="00E6671C"/>
    <w:rsid w:val="00EA7066"/>
    <w:rsid w:val="00EB4039"/>
    <w:rsid w:val="00EB7692"/>
    <w:rsid w:val="00EB7926"/>
    <w:rsid w:val="00EC4BF3"/>
    <w:rsid w:val="00EC4E3D"/>
    <w:rsid w:val="00EC6ABD"/>
    <w:rsid w:val="00F2221F"/>
    <w:rsid w:val="00F400F5"/>
    <w:rsid w:val="00F424BF"/>
    <w:rsid w:val="00F42E97"/>
    <w:rsid w:val="00F55D26"/>
    <w:rsid w:val="00F55E72"/>
    <w:rsid w:val="00F64EBD"/>
    <w:rsid w:val="00F75165"/>
    <w:rsid w:val="00F83953"/>
    <w:rsid w:val="00F8433A"/>
    <w:rsid w:val="00F87593"/>
    <w:rsid w:val="00F92877"/>
    <w:rsid w:val="00F9598F"/>
    <w:rsid w:val="00F964BC"/>
    <w:rsid w:val="00FA03E2"/>
    <w:rsid w:val="00FA11DC"/>
    <w:rsid w:val="00FB56A1"/>
    <w:rsid w:val="00FB68EB"/>
    <w:rsid w:val="00FD77BF"/>
    <w:rsid w:val="00FF09DD"/>
    <w:rsid w:val="00FF38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02016-2284-4191-B950-8D77091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51A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8A51A1"/>
    <w:pPr>
      <w:keepNext/>
      <w:jc w:val="both"/>
      <w:outlineLvl w:val="0"/>
    </w:pPr>
    <w:rPr>
      <w:rFonts w:ascii="TimesLT" w:hAnsi="TimesLT"/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orat">
    <w:name w:val="footer"/>
    <w:basedOn w:val="prastasis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agrindiniotekstotrauka">
    <w:name w:val="Body Text Indent"/>
    <w:basedOn w:val="prastasis"/>
    <w:rsid w:val="008A51A1"/>
    <w:pPr>
      <w:ind w:firstLine="1185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  <w:rsid w:val="008A51A1"/>
  </w:style>
  <w:style w:type="paragraph" w:styleId="Pavadinimas">
    <w:name w:val="Title"/>
    <w:basedOn w:val="prastasis"/>
    <w:qFormat/>
    <w:rsid w:val="008A51A1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EB792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A4D61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E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E2371"/>
    <w:rPr>
      <w:rFonts w:ascii="Courier New" w:hAnsi="Courier New" w:cs="Courier New"/>
    </w:rPr>
  </w:style>
  <w:style w:type="character" w:styleId="Hipersaitas">
    <w:name w:val="Hyperlink"/>
    <w:basedOn w:val="Numatytasispastraiposriftas"/>
    <w:unhideWhenUsed/>
    <w:rsid w:val="00F92877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7F0363"/>
    <w:pPr>
      <w:spacing w:before="100" w:beforeAutospacing="1" w:after="100" w:afterAutospacing="1"/>
    </w:pPr>
    <w:rPr>
      <w:lang w:val="lt-LT"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 FAUSTO SRAGAUSKO KASMETINIŲ ATOSTOGŲ</vt:lpstr>
      <vt:lpstr>DĖL  FAUSTO SRAGAUSKO KASMETINIŲ ATOSTOGŲ </vt:lpstr>
    </vt:vector>
  </TitlesOfParts>
  <Company>Silales raj. savivaldybe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 FAUSTO SRAGAUSKO KASMETINIŲ ATOSTOGŲ</dc:title>
  <dc:creator>J. Toliusiene Silales raj. sa</dc:creator>
  <cp:lastModifiedBy>User</cp:lastModifiedBy>
  <cp:revision>3</cp:revision>
  <cp:lastPrinted>2018-07-04T06:01:00Z</cp:lastPrinted>
  <dcterms:created xsi:type="dcterms:W3CDTF">2019-01-11T08:43:00Z</dcterms:created>
  <dcterms:modified xsi:type="dcterms:W3CDTF">2019-01-11T08:43:00Z</dcterms:modified>
</cp:coreProperties>
</file>