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BD" w:rsidRPr="008F44DF" w:rsidRDefault="00ED26BD" w:rsidP="00ED26BD">
      <w:pPr>
        <w:jc w:val="right"/>
        <w:rPr>
          <w:b/>
        </w:rPr>
      </w:pPr>
      <w:r w:rsidRPr="008F44DF">
        <w:rPr>
          <w:b/>
        </w:rPr>
        <w:t>Projektas</w:t>
      </w:r>
    </w:p>
    <w:p w:rsidR="00ED26BD" w:rsidRDefault="00ED26BD" w:rsidP="00ED26BD">
      <w:pPr>
        <w:pStyle w:val="Antrats"/>
        <w:jc w:val="center"/>
      </w:pPr>
    </w:p>
    <w:p w:rsidR="00ED26BD" w:rsidRDefault="00ED26BD" w:rsidP="00ED26BD">
      <w:pPr>
        <w:pStyle w:val="Antrats"/>
        <w:jc w:val="center"/>
      </w:pPr>
      <w:r>
        <w:rPr>
          <w:noProof/>
          <w:lang w:val="lt-LT" w:eastAsia="lt-LT"/>
        </w:rPr>
        <w:drawing>
          <wp:inline distT="0" distB="0" distL="0" distR="0">
            <wp:extent cx="647700" cy="752475"/>
            <wp:effectExtent l="1905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6BD" w:rsidRDefault="00ED26BD" w:rsidP="00ED26BD">
      <w:pPr>
        <w:pStyle w:val="Antrats"/>
        <w:jc w:val="center"/>
      </w:pPr>
    </w:p>
    <w:p w:rsidR="00ED26BD" w:rsidRDefault="00ED26BD" w:rsidP="00ED26BD">
      <w:pPr>
        <w:pStyle w:val="Antrats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ŠILALĖS RAJONO SAVIVALDYBĖS</w:t>
      </w:r>
    </w:p>
    <w:p w:rsidR="00ED26BD" w:rsidRDefault="00ED26BD" w:rsidP="00ED26BD">
      <w:pPr>
        <w:pStyle w:val="Antrats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TARYBA</w:t>
      </w:r>
    </w:p>
    <w:p w:rsidR="00ED26BD" w:rsidRDefault="00ED26BD" w:rsidP="00ED26BD">
      <w:pPr>
        <w:pStyle w:val="Antrats"/>
        <w:jc w:val="center"/>
        <w:rPr>
          <w:rFonts w:ascii="Times New Roman" w:hAnsi="Times New Roman"/>
          <w:b/>
        </w:rPr>
      </w:pPr>
    </w:p>
    <w:p w:rsidR="00ED26BD" w:rsidRPr="005B69E6" w:rsidRDefault="00ED26BD" w:rsidP="00ED26BD">
      <w:pPr>
        <w:pStyle w:val="Antrats"/>
        <w:jc w:val="center"/>
      </w:pPr>
      <w:r w:rsidRPr="005B69E6">
        <w:rPr>
          <w:rFonts w:ascii="Times New Roman" w:hAnsi="Times New Roman"/>
          <w:b/>
        </w:rPr>
        <w:t>SPRENDIMAS</w:t>
      </w:r>
    </w:p>
    <w:p w:rsidR="00ED26BD" w:rsidRPr="005B69E6" w:rsidRDefault="00ED26BD" w:rsidP="00ED26BD">
      <w:pPr>
        <w:pStyle w:val="Betarp1"/>
        <w:jc w:val="center"/>
        <w:rPr>
          <w:rFonts w:ascii="Times New Roman" w:hAnsi="Times New Roman"/>
          <w:b/>
          <w:sz w:val="24"/>
          <w:szCs w:val="24"/>
        </w:rPr>
      </w:pPr>
      <w:r w:rsidRPr="005B69E6">
        <w:rPr>
          <w:rFonts w:ascii="Times New Roman" w:hAnsi="Times New Roman"/>
          <w:b/>
          <w:color w:val="000000"/>
          <w:sz w:val="24"/>
          <w:szCs w:val="24"/>
        </w:rPr>
        <w:t xml:space="preserve">DĖL </w:t>
      </w:r>
      <w:r w:rsidRPr="005B69E6">
        <w:rPr>
          <w:rFonts w:ascii="Times New Roman" w:hAnsi="Times New Roman"/>
          <w:b/>
          <w:sz w:val="24"/>
          <w:szCs w:val="24"/>
        </w:rPr>
        <w:t>ŠILALĖS RAJONO SAVIVALDYBĖS TARYBOS 2015 M. BIRŽELIO 26 D. SPRENDIMO NR. T1-156 ,,DĖL ŠILALĖS RAJONO GABIŲ MOKSLEIVIŲ IR</w:t>
      </w:r>
      <w:r w:rsidR="00190F36">
        <w:rPr>
          <w:rFonts w:ascii="Times New Roman" w:hAnsi="Times New Roman"/>
          <w:b/>
          <w:sz w:val="24"/>
          <w:szCs w:val="24"/>
        </w:rPr>
        <w:t xml:space="preserve"> </w:t>
      </w:r>
      <w:r w:rsidRPr="005B69E6">
        <w:rPr>
          <w:rFonts w:ascii="Times New Roman" w:hAnsi="Times New Roman"/>
          <w:b/>
          <w:sz w:val="24"/>
          <w:szCs w:val="24"/>
        </w:rPr>
        <w:t>STUDENTŲ PARAMOS BEI SKATINIMO PROGRAMOS, ATRANKOS KOMISIJOS IR NUOSTATŲ PATVIRTINIMO“ PAKEITIMO</w:t>
      </w:r>
    </w:p>
    <w:p w:rsidR="00ED26BD" w:rsidRPr="005B69E6" w:rsidRDefault="00ED26BD" w:rsidP="00ED26BD">
      <w:pPr>
        <w:jc w:val="center"/>
        <w:rPr>
          <w:b/>
        </w:rPr>
      </w:pPr>
    </w:p>
    <w:p w:rsidR="00ED26BD" w:rsidRPr="005B69E6" w:rsidRDefault="00ED26BD" w:rsidP="00ED26BD">
      <w:pPr>
        <w:jc w:val="center"/>
      </w:pPr>
      <w:r w:rsidRPr="005B69E6">
        <w:t>2015 m. spalio          d. Nr. T1-</w:t>
      </w:r>
    </w:p>
    <w:p w:rsidR="00ED26BD" w:rsidRPr="005B69E6" w:rsidRDefault="00ED26BD" w:rsidP="00ED26BD">
      <w:pPr>
        <w:jc w:val="center"/>
      </w:pPr>
      <w:r w:rsidRPr="005B69E6">
        <w:t>Šilalė</w:t>
      </w:r>
    </w:p>
    <w:p w:rsidR="00ED26BD" w:rsidRPr="005B69E6" w:rsidRDefault="00ED26BD" w:rsidP="00ED26BD">
      <w:pPr>
        <w:jc w:val="center"/>
      </w:pPr>
    </w:p>
    <w:p w:rsidR="00ED26BD" w:rsidRPr="005B69E6" w:rsidRDefault="00ED26BD" w:rsidP="00ED26BD">
      <w:pPr>
        <w:tabs>
          <w:tab w:val="left" w:pos="900"/>
        </w:tabs>
        <w:ind w:firstLine="907"/>
        <w:jc w:val="both"/>
      </w:pPr>
      <w:r w:rsidRPr="005B69E6">
        <w:t>Vadovaudamasi Lietuvos Respublikos vietos savivaldos įstatymo 18 straipsnio 1 dalimi, Šilalės rajono savivaldybės taryba   n u s p r e n d ž i a:</w:t>
      </w:r>
    </w:p>
    <w:p w:rsidR="00ED26BD" w:rsidRPr="005B69E6" w:rsidRDefault="00ED26BD" w:rsidP="00ED26BD">
      <w:pPr>
        <w:pStyle w:val="NoSpacing1"/>
        <w:tabs>
          <w:tab w:val="left" w:pos="900"/>
        </w:tabs>
        <w:ind w:firstLine="907"/>
        <w:jc w:val="both"/>
        <w:rPr>
          <w:szCs w:val="24"/>
        </w:rPr>
      </w:pPr>
      <w:r w:rsidRPr="005B69E6">
        <w:rPr>
          <w:szCs w:val="24"/>
        </w:rPr>
        <w:t>1. Pakeisti Šilalės rajono savivaldybės tarybos 2015</w:t>
      </w:r>
      <w:r w:rsidR="00190F36">
        <w:rPr>
          <w:szCs w:val="24"/>
        </w:rPr>
        <w:t xml:space="preserve"> </w:t>
      </w:r>
      <w:r w:rsidRPr="005B69E6">
        <w:rPr>
          <w:szCs w:val="24"/>
        </w:rPr>
        <w:t xml:space="preserve">m. birželio 26 d. sprendimu Nr. T1-156 „Dėl Šilalės rajono gabių moksleivių ir studentų paramos bei skatinimo programos, atrankos komisijos ir nuostatų patvirtinimo“ </w:t>
      </w:r>
      <w:r w:rsidR="00190F36">
        <w:rPr>
          <w:szCs w:val="24"/>
        </w:rPr>
        <w:t xml:space="preserve"> </w:t>
      </w:r>
      <w:r w:rsidRPr="005B69E6">
        <w:rPr>
          <w:szCs w:val="24"/>
        </w:rPr>
        <w:t xml:space="preserve">patvirtintos Šilalės rajono gabių moksleivių ir studentų paramos bei skatinimo programos </w:t>
      </w:r>
      <w:r w:rsidR="00330C91" w:rsidRPr="005B69E6">
        <w:rPr>
          <w:szCs w:val="24"/>
        </w:rPr>
        <w:t xml:space="preserve">11.2 </w:t>
      </w:r>
      <w:r w:rsidR="00190F36">
        <w:rPr>
          <w:szCs w:val="24"/>
        </w:rPr>
        <w:t xml:space="preserve"> papunktį</w:t>
      </w:r>
      <w:r w:rsidRPr="005B69E6">
        <w:rPr>
          <w:szCs w:val="24"/>
        </w:rPr>
        <w:t xml:space="preserve"> ir išdėstyti jį taip:</w:t>
      </w:r>
    </w:p>
    <w:p w:rsidR="00ED26BD" w:rsidRPr="005B69E6" w:rsidRDefault="00330C91" w:rsidP="00330C91">
      <w:pPr>
        <w:pStyle w:val="NoSpacing1"/>
        <w:ind w:firstLine="907"/>
        <w:jc w:val="both"/>
        <w:rPr>
          <w:szCs w:val="24"/>
        </w:rPr>
      </w:pPr>
      <w:r w:rsidRPr="005B69E6">
        <w:rPr>
          <w:szCs w:val="24"/>
        </w:rPr>
        <w:t>,,11.2</w:t>
      </w:r>
      <w:r w:rsidR="00ED26BD" w:rsidRPr="005B69E6">
        <w:rPr>
          <w:szCs w:val="24"/>
        </w:rPr>
        <w:t xml:space="preserve">. </w:t>
      </w:r>
      <w:r w:rsidRPr="005B69E6">
        <w:rPr>
          <w:szCs w:val="24"/>
        </w:rPr>
        <w:t>pažymas apie asmens, teikiančio prašymą, ir jo šeimos narių pastarųjų trijų mėnesių darbo užmokesčio pajamas (originalus)</w:t>
      </w:r>
      <w:r w:rsidR="002F3030">
        <w:rPr>
          <w:szCs w:val="24"/>
        </w:rPr>
        <w:t>, išskyrus teikiančiojo mokinio ar studento laikino darbo vasaros metu (birželio, liepos, rugpjūčio mėnesių) darbo užmokesčio pajamų pažymas;“</w:t>
      </w:r>
    </w:p>
    <w:p w:rsidR="00ED26BD" w:rsidRPr="005B69E6" w:rsidRDefault="00ED26BD" w:rsidP="005B69E6">
      <w:pPr>
        <w:tabs>
          <w:tab w:val="left" w:pos="840"/>
        </w:tabs>
        <w:ind w:firstLine="907"/>
        <w:jc w:val="both"/>
      </w:pPr>
      <w:r w:rsidRPr="005B69E6">
        <w:t>2. Paskelbti informaciją apie šį sprendimą vietinėje spaudoje, o visą sprendimą – Šilalės rajono sav</w:t>
      </w:r>
      <w:r w:rsidR="00BF6C0E">
        <w:t>ivaldybės interneto svetainėje</w:t>
      </w:r>
      <w:r w:rsidRPr="005B69E6">
        <w:t xml:space="preserve"> </w:t>
      </w:r>
      <w:hyperlink r:id="rId5" w:history="1">
        <w:r w:rsidRPr="005B69E6">
          <w:rPr>
            <w:rStyle w:val="Hipersaitas"/>
            <w:u w:val="none"/>
          </w:rPr>
          <w:t>www.silale.lt</w:t>
        </w:r>
      </w:hyperlink>
      <w:r w:rsidRPr="005B69E6">
        <w:t>.  </w:t>
      </w:r>
    </w:p>
    <w:p w:rsidR="00ED26BD" w:rsidRPr="005B69E6" w:rsidRDefault="00ED26BD" w:rsidP="00ED26BD">
      <w:pPr>
        <w:tabs>
          <w:tab w:val="left" w:pos="840"/>
        </w:tabs>
        <w:ind w:firstLine="907"/>
        <w:jc w:val="both"/>
        <w:rPr>
          <w:color w:val="4D485B"/>
        </w:rPr>
      </w:pPr>
      <w:r w:rsidRPr="005B69E6">
        <w:t>Šis sprendimas gali būti skundžiamas Lietuvos Respublikos administracinių bylų teisenos įstatymo nustatyta tvarka.</w:t>
      </w:r>
    </w:p>
    <w:p w:rsidR="00ED26BD" w:rsidRPr="005B69E6" w:rsidRDefault="00ED26BD" w:rsidP="00ED26BD">
      <w:pPr>
        <w:pStyle w:val="Pagrindiniotekstotrauka2"/>
        <w:spacing w:after="0" w:line="240" w:lineRule="auto"/>
        <w:ind w:left="0"/>
        <w:jc w:val="both"/>
        <w:rPr>
          <w:lang w:val="lt-LT"/>
        </w:rPr>
      </w:pPr>
    </w:p>
    <w:p w:rsidR="00ED26BD" w:rsidRPr="005B69E6" w:rsidRDefault="00ED26BD" w:rsidP="00ED26BD">
      <w:pPr>
        <w:pStyle w:val="Antrat1"/>
        <w:jc w:val="both"/>
        <w:rPr>
          <w:b w:val="0"/>
          <w:lang w:val="lt-LT"/>
        </w:rPr>
      </w:pPr>
      <w:r w:rsidRPr="005B69E6">
        <w:rPr>
          <w:b w:val="0"/>
          <w:lang w:val="lt-LT"/>
        </w:rPr>
        <w:t>Meras</w:t>
      </w:r>
      <w:r w:rsidRPr="005B69E6">
        <w:rPr>
          <w:b w:val="0"/>
          <w:lang w:val="lt-LT"/>
        </w:rPr>
        <w:tab/>
      </w:r>
      <w:r w:rsidRPr="005B69E6">
        <w:rPr>
          <w:b w:val="0"/>
          <w:lang w:val="lt-LT"/>
        </w:rPr>
        <w:tab/>
      </w:r>
      <w:r w:rsidRPr="005B69E6">
        <w:rPr>
          <w:b w:val="0"/>
          <w:lang w:val="lt-LT"/>
        </w:rPr>
        <w:tab/>
      </w:r>
      <w:r w:rsidRPr="005B69E6">
        <w:rPr>
          <w:b w:val="0"/>
          <w:lang w:val="lt-LT"/>
        </w:rPr>
        <w:tab/>
      </w:r>
      <w:r w:rsidRPr="005B69E6">
        <w:rPr>
          <w:b w:val="0"/>
          <w:lang w:val="lt-LT"/>
        </w:rPr>
        <w:tab/>
      </w:r>
      <w:r w:rsidRPr="005B69E6">
        <w:rPr>
          <w:b w:val="0"/>
          <w:lang w:val="lt-LT"/>
        </w:rPr>
        <w:tab/>
        <w:t xml:space="preserve">Jonas Gudauskas </w:t>
      </w:r>
    </w:p>
    <w:p w:rsidR="00ED26BD" w:rsidRPr="005B69E6" w:rsidRDefault="00ED26BD" w:rsidP="00ED26BD">
      <w:pPr>
        <w:tabs>
          <w:tab w:val="left" w:pos="851"/>
        </w:tabs>
        <w:jc w:val="both"/>
      </w:pPr>
    </w:p>
    <w:p w:rsidR="00ED26BD" w:rsidRPr="005B69E6" w:rsidRDefault="00ED26BD" w:rsidP="00ED26BD">
      <w:pPr>
        <w:jc w:val="both"/>
      </w:pPr>
    </w:p>
    <w:tbl>
      <w:tblPr>
        <w:tblW w:w="10008" w:type="dxa"/>
        <w:tblLook w:val="01E0"/>
      </w:tblPr>
      <w:tblGrid>
        <w:gridCol w:w="3528"/>
        <w:gridCol w:w="2719"/>
        <w:gridCol w:w="3761"/>
      </w:tblGrid>
      <w:tr w:rsidR="00ED26BD" w:rsidRPr="005B69E6" w:rsidTr="001B0358">
        <w:tc>
          <w:tcPr>
            <w:tcW w:w="3528" w:type="dxa"/>
          </w:tcPr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  <w:ind w:right="72"/>
            </w:pPr>
            <w:r w:rsidRPr="005B69E6">
              <w:t>SUDERINTA</w:t>
            </w:r>
          </w:p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</w:pPr>
            <w:r w:rsidRPr="005B69E6">
              <w:t>Direktorius</w:t>
            </w:r>
          </w:p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</w:pPr>
          </w:p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</w:pPr>
          </w:p>
          <w:p w:rsidR="00ED26BD" w:rsidRPr="005B69E6" w:rsidRDefault="005B69E6" w:rsidP="001B0358">
            <w:pPr>
              <w:tabs>
                <w:tab w:val="center" w:pos="4819"/>
                <w:tab w:val="right" w:pos="9638"/>
              </w:tabs>
            </w:pPr>
            <w:r w:rsidRPr="005B69E6">
              <w:t>Raimundas Vaitiekus</w:t>
            </w:r>
          </w:p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</w:pPr>
            <w:r w:rsidRPr="005B69E6">
              <w:t>20</w:t>
            </w:r>
            <w:r w:rsidR="005B69E6" w:rsidRPr="005B69E6">
              <w:t>15-10</w:t>
            </w:r>
            <w:r w:rsidRPr="005B69E6">
              <w:t>-</w:t>
            </w:r>
          </w:p>
        </w:tc>
        <w:tc>
          <w:tcPr>
            <w:tcW w:w="2719" w:type="dxa"/>
          </w:tcPr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  <w:ind w:left="-108"/>
            </w:pPr>
            <w:r w:rsidRPr="005B69E6">
              <w:t>SUDERINTA</w:t>
            </w:r>
          </w:p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  <w:ind w:left="-108"/>
            </w:pPr>
            <w:r w:rsidRPr="005B69E6">
              <w:t>Teisės ir viešosios tvarkos skyriaus kalbos tvarkytoja</w:t>
            </w:r>
          </w:p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  <w:ind w:left="-108"/>
            </w:pPr>
          </w:p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  <w:ind w:left="-108"/>
            </w:pPr>
            <w:r w:rsidRPr="005B69E6">
              <w:t xml:space="preserve">Aldona </w:t>
            </w:r>
            <w:proofErr w:type="spellStart"/>
            <w:r w:rsidRPr="005B69E6">
              <w:t>Špečkauskienė</w:t>
            </w:r>
            <w:proofErr w:type="spellEnd"/>
            <w:r w:rsidRPr="005B69E6">
              <w:t xml:space="preserve"> </w:t>
            </w:r>
          </w:p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  <w:ind w:left="-108"/>
            </w:pPr>
            <w:r w:rsidRPr="005B69E6">
              <w:t>20</w:t>
            </w:r>
            <w:r w:rsidR="005B69E6" w:rsidRPr="005B69E6">
              <w:t>15-10</w:t>
            </w:r>
            <w:r w:rsidRPr="005B69E6">
              <w:t>-</w:t>
            </w:r>
          </w:p>
        </w:tc>
        <w:tc>
          <w:tcPr>
            <w:tcW w:w="3761" w:type="dxa"/>
          </w:tcPr>
          <w:p w:rsidR="00ED26BD" w:rsidRPr="005B69E6" w:rsidRDefault="00ED26BD" w:rsidP="001B0358">
            <w:pPr>
              <w:tabs>
                <w:tab w:val="left" w:pos="3060"/>
                <w:tab w:val="center" w:pos="4819"/>
                <w:tab w:val="right" w:pos="9638"/>
              </w:tabs>
              <w:ind w:firstLine="773"/>
            </w:pPr>
            <w:r w:rsidRPr="005B69E6">
              <w:rPr>
                <w:bCs/>
              </w:rPr>
              <w:t>SUDERINTA</w:t>
            </w:r>
          </w:p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  <w:ind w:right="-262" w:firstLine="773"/>
            </w:pPr>
            <w:r w:rsidRPr="005B69E6">
              <w:t xml:space="preserve">Teisės ir viešosios  tvarkos          </w:t>
            </w:r>
          </w:p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</w:pPr>
            <w:r w:rsidRPr="005B69E6">
              <w:t xml:space="preserve">               skyriaus vyr. specialistė </w:t>
            </w:r>
          </w:p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</w:pPr>
            <w:r w:rsidRPr="005B69E6">
              <w:t xml:space="preserve">              </w:t>
            </w:r>
          </w:p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  <w:ind w:left="-108"/>
            </w:pPr>
            <w:r w:rsidRPr="005B69E6">
              <w:t xml:space="preserve">                 Regina Kvederienė</w:t>
            </w:r>
          </w:p>
          <w:p w:rsidR="00ED26BD" w:rsidRPr="005B69E6" w:rsidRDefault="00ED26BD" w:rsidP="001B0358">
            <w:pPr>
              <w:tabs>
                <w:tab w:val="center" w:pos="4819"/>
                <w:tab w:val="right" w:pos="9638"/>
              </w:tabs>
              <w:ind w:left="-108"/>
            </w:pPr>
            <w:r w:rsidRPr="005B69E6">
              <w:t xml:space="preserve">                 20</w:t>
            </w:r>
            <w:r w:rsidR="005B69E6" w:rsidRPr="005B69E6">
              <w:t>15-10</w:t>
            </w:r>
            <w:r w:rsidRPr="005B69E6">
              <w:t>-</w:t>
            </w:r>
          </w:p>
        </w:tc>
      </w:tr>
    </w:tbl>
    <w:p w:rsidR="00ED26BD" w:rsidRPr="005B69E6" w:rsidRDefault="00ED26BD" w:rsidP="00ED26BD"/>
    <w:p w:rsidR="00ED26BD" w:rsidRPr="005B69E6" w:rsidRDefault="00ED26BD" w:rsidP="005B69E6">
      <w:r w:rsidRPr="005B69E6">
        <w:t xml:space="preserve"> </w:t>
      </w:r>
    </w:p>
    <w:p w:rsidR="005B69E6" w:rsidRPr="005B69E6" w:rsidRDefault="005B69E6" w:rsidP="005B69E6"/>
    <w:p w:rsidR="005B69E6" w:rsidRPr="005B69E6" w:rsidRDefault="005B69E6" w:rsidP="005B69E6"/>
    <w:p w:rsidR="005B69E6" w:rsidRPr="005B69E6" w:rsidRDefault="005B69E6" w:rsidP="005B69E6"/>
    <w:p w:rsidR="005B69E6" w:rsidRDefault="005B69E6" w:rsidP="005B69E6"/>
    <w:p w:rsidR="005B69E6" w:rsidRPr="005B69E6" w:rsidRDefault="005B69E6" w:rsidP="005B69E6"/>
    <w:p w:rsidR="005B69E6" w:rsidRPr="005B69E6" w:rsidRDefault="005B69E6" w:rsidP="005B69E6">
      <w:r w:rsidRPr="005B69E6">
        <w:t>Parengė</w:t>
      </w:r>
    </w:p>
    <w:p w:rsidR="005B69E6" w:rsidRPr="005B69E6" w:rsidRDefault="005B69E6" w:rsidP="005B69E6">
      <w:r w:rsidRPr="005B69E6">
        <w:t>Jaunimo reikalų koordinatorė</w:t>
      </w:r>
    </w:p>
    <w:p w:rsidR="00ED26BD" w:rsidRPr="005B69E6" w:rsidRDefault="00ED26BD" w:rsidP="00ED26BD"/>
    <w:p w:rsidR="00ED26BD" w:rsidRPr="005B69E6" w:rsidRDefault="00ED26BD" w:rsidP="00ED26BD">
      <w:r w:rsidRPr="005B69E6">
        <w:t>Danguolė Jakštienė</w:t>
      </w:r>
    </w:p>
    <w:p w:rsidR="00ED26BD" w:rsidRPr="005B69E6" w:rsidRDefault="005B69E6" w:rsidP="00ED26BD">
      <w:r w:rsidRPr="005B69E6">
        <w:t>2015-10-</w:t>
      </w:r>
    </w:p>
    <w:p w:rsidR="002E245C" w:rsidRPr="005B69E6" w:rsidRDefault="002E245C"/>
    <w:p w:rsidR="005B69E6" w:rsidRPr="005B69E6" w:rsidRDefault="005B69E6"/>
    <w:sectPr w:rsidR="005B69E6" w:rsidRPr="005B69E6" w:rsidSect="008747EE">
      <w:pgSz w:w="11906" w:h="16838"/>
      <w:pgMar w:top="851" w:right="567" w:bottom="426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compat/>
  <w:rsids>
    <w:rsidRoot w:val="00ED26BD"/>
    <w:rsid w:val="00190F36"/>
    <w:rsid w:val="002E245C"/>
    <w:rsid w:val="002F3030"/>
    <w:rsid w:val="00330C91"/>
    <w:rsid w:val="00420B42"/>
    <w:rsid w:val="004971F3"/>
    <w:rsid w:val="005B69E6"/>
    <w:rsid w:val="00BF6C0E"/>
    <w:rsid w:val="00ED2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D2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qFormat/>
    <w:rsid w:val="00ED26BD"/>
    <w:pPr>
      <w:keepNext/>
      <w:outlineLvl w:val="0"/>
    </w:pPr>
    <w:rPr>
      <w:b/>
      <w:bCs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ED26BD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styleId="Hipersaitas">
    <w:name w:val="Hyperlink"/>
    <w:semiHidden/>
    <w:unhideWhenUsed/>
    <w:rsid w:val="00ED26BD"/>
    <w:rPr>
      <w:color w:val="0000FF"/>
      <w:u w:val="single"/>
    </w:rPr>
  </w:style>
  <w:style w:type="paragraph" w:styleId="Antrats">
    <w:name w:val="header"/>
    <w:basedOn w:val="prastasis"/>
    <w:link w:val="AntratsDiagrama"/>
    <w:semiHidden/>
    <w:unhideWhenUsed/>
    <w:rsid w:val="00ED26BD"/>
    <w:pPr>
      <w:tabs>
        <w:tab w:val="center" w:pos="4320"/>
        <w:tab w:val="right" w:pos="8640"/>
      </w:tabs>
      <w:jc w:val="both"/>
    </w:pPr>
    <w:rPr>
      <w:rFonts w:ascii="TimesLT" w:hAnsi="TimesLT"/>
      <w:lang w:val="en-GB" w:eastAsia="en-US"/>
    </w:rPr>
  </w:style>
  <w:style w:type="character" w:customStyle="1" w:styleId="AntratsDiagrama">
    <w:name w:val="Antraštės Diagrama"/>
    <w:basedOn w:val="Numatytasispastraiposriftas"/>
    <w:link w:val="Antrats"/>
    <w:semiHidden/>
    <w:rsid w:val="00ED26BD"/>
    <w:rPr>
      <w:rFonts w:ascii="TimesLT" w:eastAsia="Times New Roman" w:hAnsi="TimesLT" w:cs="Times New Roman"/>
      <w:sz w:val="24"/>
      <w:szCs w:val="24"/>
      <w:lang w:val="en-GB"/>
    </w:rPr>
  </w:style>
  <w:style w:type="paragraph" w:styleId="Pagrindiniotekstotrauka2">
    <w:name w:val="Body Text Indent 2"/>
    <w:basedOn w:val="prastasis"/>
    <w:link w:val="Pagrindiniotekstotrauka2Diagrama"/>
    <w:semiHidden/>
    <w:unhideWhenUsed/>
    <w:rsid w:val="00ED26BD"/>
    <w:pPr>
      <w:spacing w:after="120" w:line="480" w:lineRule="auto"/>
      <w:ind w:left="283"/>
    </w:pPr>
    <w:rPr>
      <w:lang w:val="en-GB" w:eastAsia="en-US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semiHidden/>
    <w:rsid w:val="00ED26BD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SpacingChar">
    <w:name w:val="No Spacing Char"/>
    <w:link w:val="Betarp1"/>
    <w:locked/>
    <w:rsid w:val="00ED26BD"/>
    <w:rPr>
      <w:rFonts w:ascii="Calibri" w:eastAsia="Calibri" w:hAnsi="Calibri"/>
    </w:rPr>
  </w:style>
  <w:style w:type="paragraph" w:customStyle="1" w:styleId="Betarp1">
    <w:name w:val="Be tarpų1"/>
    <w:next w:val="prastasis"/>
    <w:link w:val="NoSpacingChar"/>
    <w:qFormat/>
    <w:rsid w:val="00ED26BD"/>
    <w:pPr>
      <w:spacing w:after="0" w:line="240" w:lineRule="auto"/>
    </w:pPr>
    <w:rPr>
      <w:rFonts w:ascii="Calibri" w:eastAsia="Calibri" w:hAnsi="Calibri"/>
    </w:rPr>
  </w:style>
  <w:style w:type="paragraph" w:customStyle="1" w:styleId="NoSpacing1">
    <w:name w:val="No Spacing1"/>
    <w:next w:val="prastasis"/>
    <w:qFormat/>
    <w:rsid w:val="00ED26B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D26B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D26BD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ilale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2015-10-20T09:55:00Z</cp:lastPrinted>
  <dcterms:created xsi:type="dcterms:W3CDTF">2015-10-20T07:56:00Z</dcterms:created>
  <dcterms:modified xsi:type="dcterms:W3CDTF">2015-10-20T11:20:00Z</dcterms:modified>
</cp:coreProperties>
</file>