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54" w:rsidRDefault="00544D54" w:rsidP="00B44B65">
      <w:pPr>
        <w:ind w:left="4667"/>
      </w:pPr>
      <w:r>
        <w:t>Šilalės rajono savivaldybės teisės aktų ar</w:t>
      </w:r>
    </w:p>
    <w:p w:rsidR="00544D54" w:rsidRDefault="00544D54" w:rsidP="00B44B65">
      <w:pPr>
        <w:ind w:firstLine="5387"/>
      </w:pPr>
      <w:r>
        <w:t>jų projektų antikorupcinio</w:t>
      </w:r>
    </w:p>
    <w:p w:rsidR="00544D54" w:rsidRDefault="00544D54" w:rsidP="00B44B65">
      <w:pPr>
        <w:ind w:firstLine="5387"/>
      </w:pPr>
      <w:r>
        <w:t xml:space="preserve">vertinimo metodikos </w:t>
      </w:r>
    </w:p>
    <w:p w:rsidR="00544D54" w:rsidRDefault="00544D54" w:rsidP="00B44B65">
      <w:pPr>
        <w:ind w:firstLine="5387"/>
      </w:pPr>
      <w:r>
        <w:t>1 priedas</w:t>
      </w:r>
    </w:p>
    <w:p w:rsidR="00544D54" w:rsidRDefault="00544D54" w:rsidP="00B44B65"/>
    <w:p w:rsidR="00544D54" w:rsidRDefault="00544D54" w:rsidP="00B44B65">
      <w:pPr>
        <w:ind w:firstLine="0"/>
        <w:jc w:val="center"/>
        <w:rPr>
          <w:b/>
          <w:bCs/>
        </w:rPr>
      </w:pPr>
      <w:r>
        <w:rPr>
          <w:b/>
          <w:bCs/>
        </w:rPr>
        <w:t>TEISĖS AKTO PROJEKTO ANTIKORUPCINIO VERTINIMO PAŽYMA</w:t>
      </w:r>
    </w:p>
    <w:p w:rsidR="00544D54" w:rsidRDefault="00544D54" w:rsidP="00B44B65">
      <w:pPr>
        <w:jc w:val="center"/>
        <w:rPr>
          <w:b/>
          <w:bCs/>
        </w:rPr>
      </w:pPr>
      <w:r>
        <w:rPr>
          <w:b/>
          <w:bCs/>
        </w:rPr>
        <w:t>SOCIALINĖS PARAMOS SKYRIUS</w:t>
      </w:r>
    </w:p>
    <w:p w:rsidR="00544D54" w:rsidRDefault="00544D54" w:rsidP="00B44B65">
      <w:pPr>
        <w:ind w:firstLine="0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</w:t>
      </w:r>
    </w:p>
    <w:p w:rsidR="00544D54" w:rsidRDefault="00544D54" w:rsidP="00B44B65">
      <w:pPr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(Savivaldybės įstaigos, struktūrinio padalinio pavadinimas)</w:t>
      </w:r>
    </w:p>
    <w:p w:rsidR="00544D54" w:rsidRPr="00186A80" w:rsidRDefault="00544D54" w:rsidP="00B44B65">
      <w:pPr>
        <w:jc w:val="center"/>
      </w:pPr>
      <w:r w:rsidRPr="00186A80">
        <w:t xml:space="preserve">Dėl </w:t>
      </w:r>
      <w:r>
        <w:t>Šilalės rajono savivaldybės tarybos 2011 m. gruodžio 27 d. sprendimu Nr. T1-414 patvirtinto Piniginės socialinės paramos nepasiturintiems Šilalės rajono gyventojams teikimo tvarkos aprašo papildymo</w:t>
      </w:r>
    </w:p>
    <w:p w:rsidR="00544D54" w:rsidRDefault="00544D54" w:rsidP="00B44B65">
      <w:pPr>
        <w:ind w:firstLine="0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</w:t>
      </w:r>
    </w:p>
    <w:p w:rsidR="00544D54" w:rsidRDefault="00544D54" w:rsidP="00B44B65">
      <w:pPr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(sprendimo projekto pavadinimas)</w:t>
      </w:r>
    </w:p>
    <w:p w:rsidR="00544D54" w:rsidRDefault="00544D54" w:rsidP="00B44B65">
      <w:pPr>
        <w:jc w:val="center"/>
        <w:rPr>
          <w:sz w:val="20"/>
          <w:szCs w:val="20"/>
        </w:rPr>
      </w:pPr>
    </w:p>
    <w:p w:rsidR="00544D54" w:rsidRDefault="00544D54" w:rsidP="00B44B65">
      <w:pPr>
        <w:rPr>
          <w:b/>
          <w:bCs/>
        </w:rPr>
      </w:pPr>
      <w:r>
        <w:rPr>
          <w:b/>
          <w:bCs/>
        </w:rPr>
        <w:t xml:space="preserve">I. Teisės akto projekto antikorupcinio vertinimo klausimynas (pildo teisės akto projekto rengėjas) </w:t>
      </w:r>
    </w:p>
    <w:tbl>
      <w:tblPr>
        <w:tblW w:w="9678" w:type="dxa"/>
        <w:tblInd w:w="-106" w:type="dxa"/>
        <w:tblLayout w:type="fixed"/>
        <w:tblLook w:val="0000"/>
      </w:tblPr>
      <w:tblGrid>
        <w:gridCol w:w="464"/>
        <w:gridCol w:w="7371"/>
        <w:gridCol w:w="992"/>
        <w:gridCol w:w="827"/>
        <w:gridCol w:w="24"/>
      </w:tblGrid>
      <w:tr w:rsidR="00544D54">
        <w:trPr>
          <w:gridAfter w:val="1"/>
          <w:wAfter w:w="24" w:type="dxa"/>
          <w:cantSplit/>
          <w:trHeight w:val="61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44D54" w:rsidRDefault="00544D54" w:rsidP="00F95FFD">
            <w:pPr>
              <w:snapToGrid w:val="0"/>
              <w:ind w:left="-354" w:right="-250" w:firstLine="284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Eil.</w:t>
            </w:r>
          </w:p>
          <w:p w:rsidR="00544D54" w:rsidRPr="00D72402" w:rsidRDefault="00544D54" w:rsidP="00F95FFD">
            <w:pPr>
              <w:snapToGrid w:val="0"/>
              <w:ind w:left="-354" w:right="-250" w:firstLine="284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Pr="00D72402" w:rsidRDefault="00544D54" w:rsidP="00F95FFD">
            <w:pPr>
              <w:snapToGrid w:val="0"/>
              <w:ind w:firstLine="61"/>
              <w:jc w:val="center"/>
              <w:rPr>
                <w:b/>
                <w:bCs/>
              </w:rPr>
            </w:pPr>
            <w:r w:rsidRPr="00D72402">
              <w:rPr>
                <w:b/>
                <w:bCs/>
              </w:rPr>
              <w:t>Teisės aktų ar jų projektų kokybės rodikliai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4D54" w:rsidRPr="00D72402" w:rsidRDefault="00544D54" w:rsidP="00F95FFD">
            <w:pPr>
              <w:snapToGrid w:val="0"/>
              <w:ind w:firstLine="34"/>
              <w:jc w:val="center"/>
              <w:rPr>
                <w:b/>
                <w:bCs/>
              </w:rPr>
            </w:pPr>
            <w:r w:rsidRPr="00D72402">
              <w:rPr>
                <w:b/>
                <w:bCs/>
              </w:rPr>
              <w:t>Vertinimas balais</w:t>
            </w:r>
          </w:p>
        </w:tc>
      </w:tr>
      <w:tr w:rsidR="00544D54">
        <w:trPr>
          <w:gridAfter w:val="1"/>
          <w:wAfter w:w="24" w:type="dxa"/>
          <w:trHeight w:val="60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4D54" w:rsidRDefault="00544D54" w:rsidP="00F95FFD">
            <w:pPr>
              <w:snapToGrid w:val="0"/>
              <w:ind w:firstLine="61"/>
            </w:pPr>
            <w:r>
              <w:t>Ar teisės akto įgyvendinimas netrukdys vykdyti teisės aktuose nustatytų korupcijos prevencijos ir kitų antikorupcijos priemonių?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firstLine="0"/>
              <w:jc w:val="left"/>
              <w:rPr>
                <w:rFonts w:eastAsia="Arial Unicode MS"/>
              </w:rPr>
            </w:pPr>
            <w:r>
              <w:t xml:space="preserve"> Ne (0)</w:t>
            </w: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44D54" w:rsidRDefault="00544D54" w:rsidP="00F95FFD">
            <w:pPr>
              <w:ind w:firstLine="0"/>
              <w:rPr>
                <w:rFonts w:eastAsia="Arial Unicode MS"/>
              </w:rPr>
            </w:pPr>
            <w:r>
              <w:t>Ar teisės akto įgyvendinimas neprieštaraus galiojančioms Nacionalinės kovos su korupcija programos nuostatoms?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jc w:val="left"/>
              <w:rPr>
                <w:rFonts w:eastAsia="Arial Unicode MS"/>
              </w:rPr>
            </w:pPr>
            <w:r>
              <w:t>Ne (0)</w:t>
            </w: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44D54" w:rsidRDefault="00544D54" w:rsidP="00F95FFD">
            <w:pPr>
              <w:ind w:firstLine="0"/>
              <w:rPr>
                <w:rFonts w:eastAsia="Arial Unicode MS"/>
              </w:rPr>
            </w:pPr>
            <w:r>
              <w:t>Ar teisės akte numatomas reguliavimas turi įtakos ekonominės naudos skirstymui ar papildomų išlaidų ūkio subjektams atsiradimui?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  <w:r>
              <w:t>Taip (1)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186A80">
            <w:pPr>
              <w:ind w:right="-17" w:firstLine="0"/>
              <w:rPr>
                <w:rFonts w:eastAsia="Arial Unicode MS"/>
              </w:rPr>
            </w:pP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44D54" w:rsidRDefault="00544D54" w:rsidP="00F95FFD">
            <w:pPr>
              <w:ind w:firstLine="0"/>
              <w:rPr>
                <w:rFonts w:eastAsia="Arial Unicode MS"/>
              </w:rPr>
            </w:pPr>
            <w:r>
              <w:t>Ar tekste yra bendro pobūdžio sąlygų (nuostatų), kurios gali būti aiškinamos skirtingai?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jc w:val="left"/>
              <w:rPr>
                <w:rFonts w:eastAsia="Arial Unicode MS"/>
              </w:rPr>
            </w:pPr>
            <w:r>
              <w:t>Ne (0)</w:t>
            </w: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firstLine="0"/>
              <w:rPr>
                <w:rFonts w:eastAsia="Arial Unicode MS"/>
              </w:rPr>
            </w:pPr>
            <w:r>
              <w:t>Ar teisės akte pateikiami sąvokų (techninių terminų) apibrėžimai?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rPr>
                <w:rFonts w:eastAsia="Arial Unicode MS"/>
              </w:rPr>
            </w:pPr>
            <w:r>
              <w:t>Ne (1)</w:t>
            </w: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4D54" w:rsidRDefault="00544D54" w:rsidP="00F95FFD">
            <w:pPr>
              <w:snapToGrid w:val="0"/>
              <w:ind w:firstLine="61"/>
            </w:pPr>
            <w:r>
              <w:t>Ar teisės akto projekte numatomas reguliavimas sukuria diskriminuojančias ar nevienodas sąlygas konkrečioje srityje veikiantiems subjektams arba tam tikras išimtis ar lengvatas kai kuriems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  <w:r>
              <w:t>Taip (1)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rPr>
                <w:rFonts w:eastAsia="Arial Unicode MS"/>
              </w:rPr>
            </w:pP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4D54" w:rsidRDefault="00544D54" w:rsidP="00F95FFD">
            <w:pPr>
              <w:snapToGrid w:val="0"/>
              <w:ind w:firstLine="61"/>
            </w:pPr>
            <w:r>
              <w:t>Ar teisės akto projekte numatomas reguliavimas sumažina veiklos ar santykių tarp subjektų skaidrumą?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4D54" w:rsidRDefault="00544D54" w:rsidP="00F95FFD">
            <w:pPr>
              <w:snapToGrid w:val="0"/>
              <w:ind w:firstLine="61"/>
            </w:pPr>
            <w:r>
              <w:t xml:space="preserve">Ar pagal teisės akto projekte numatomą reguliavimą numatyta kolegialios institucijos narių individuali atsakomybė už priimtus sprendimus?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rPr>
                <w:rFonts w:eastAsia="Arial Unicode MS"/>
              </w:rPr>
            </w:pPr>
            <w:r>
              <w:t>Ne (1)</w:t>
            </w: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4D54" w:rsidRDefault="00544D54" w:rsidP="00F95FFD">
            <w:pPr>
              <w:snapToGrid w:val="0"/>
              <w:ind w:firstLine="61"/>
            </w:pPr>
            <w:r>
              <w:t>Ar teisės akto projekte numatomas reguliavimas numato galimybę apskųsti kolegialios institucijos ar pavienio įgalioto asmens sprendimą ne teismui?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  <w:r>
              <w:t>Taip (0)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rPr>
                <w:rFonts w:eastAsia="Arial Unicode MS"/>
              </w:rPr>
            </w:pP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4D54" w:rsidRDefault="00544D54" w:rsidP="00F95FFD">
            <w:pPr>
              <w:snapToGrid w:val="0"/>
              <w:ind w:firstLine="61"/>
            </w:pPr>
            <w:r>
              <w:t>Ar teisės akto projekte numatomas reguliavimas sukuria arba padidina asmenų, dirbančių valstybinėje tarnyboje, privačių ir viešųjų interesų konflikto kilimo riziką?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4D54" w:rsidRDefault="00544D54" w:rsidP="00F95FFD">
            <w:pPr>
              <w:snapToGrid w:val="0"/>
              <w:ind w:firstLine="61"/>
            </w:pPr>
            <w:r>
              <w:t>Ar teisės akto projekte numatomas reguliavimas panaikina ar sumažina profesinius ir patirties reikalavimus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544D54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54" w:rsidRDefault="00544D54" w:rsidP="00F95FFD">
            <w:pPr>
              <w:snapToGrid w:val="0"/>
              <w:ind w:left="-354" w:right="-135" w:firstLine="284"/>
              <w:jc w:val="center"/>
            </w:pPr>
            <w:r>
              <w:t>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4D54" w:rsidRDefault="00544D54" w:rsidP="00F95FFD">
            <w:pPr>
              <w:snapToGrid w:val="0"/>
              <w:ind w:firstLine="61"/>
            </w:pPr>
            <w:r>
              <w:t>Ar teisės akto projekte numatomas reguliavimas panaikina įgaliojimus turinčių asmenų rotaciją, atestavimą, kitokį dalykinių arba profesinių žinių periodinį patikrinimą?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44D54" w:rsidRDefault="00544D54" w:rsidP="00F95FFD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44D54" w:rsidRDefault="00544D54" w:rsidP="00F95FFD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544D54"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44D54" w:rsidRDefault="00544D54" w:rsidP="00F95FFD">
            <w:pPr>
              <w:snapToGrid w:val="0"/>
              <w:jc w:val="center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D54" w:rsidRDefault="00544D54" w:rsidP="00F95FFD">
            <w:pPr>
              <w:snapToGrid w:val="0"/>
              <w:ind w:firstLine="61"/>
            </w:pPr>
            <w:r>
              <w:t>Vidutinis balas (balų skaičių dalinti iš 12)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D54" w:rsidRDefault="00544D54" w:rsidP="00F95FFD">
            <w:pPr>
              <w:ind w:firstLine="0"/>
            </w:pPr>
            <w:r>
              <w:t xml:space="preserve">         0,33</w:t>
            </w:r>
          </w:p>
        </w:tc>
      </w:tr>
    </w:tbl>
    <w:p w:rsidR="00544D54" w:rsidRDefault="00544D54" w:rsidP="00186A80">
      <w:pPr>
        <w:ind w:right="441" w:firstLine="0"/>
      </w:pPr>
    </w:p>
    <w:p w:rsidR="00544D54" w:rsidRPr="00F6402F" w:rsidRDefault="00544D54" w:rsidP="00B44B65">
      <w:pPr>
        <w:ind w:right="441"/>
        <w:rPr>
          <w:b/>
          <w:bCs/>
        </w:rPr>
      </w:pPr>
      <w:r>
        <w:rPr>
          <w:b/>
          <w:bCs/>
        </w:rPr>
        <w:t xml:space="preserve">II. Teisės akto projekto antikorupcinio vertinimo išvada </w:t>
      </w:r>
    </w:p>
    <w:p w:rsidR="00544D54" w:rsidRDefault="00544D54" w:rsidP="00B44B65">
      <w:pPr>
        <w:ind w:right="441"/>
      </w:pPr>
    </w:p>
    <w:p w:rsidR="00544D54" w:rsidRDefault="00544D54" w:rsidP="00B44B65">
      <w:pPr>
        <w:tabs>
          <w:tab w:val="left" w:pos="8505"/>
        </w:tabs>
        <w:ind w:right="441"/>
        <w:rPr>
          <w:u w:val="single"/>
        </w:rPr>
      </w:pPr>
      <w:r>
        <w:rPr>
          <w:u w:val="single"/>
        </w:rPr>
        <w:t>Korupcijos pasireiškimo galimybė - maža</w:t>
      </w:r>
      <w:r>
        <w:rPr>
          <w:u w:val="single"/>
        </w:rPr>
        <w:tab/>
      </w:r>
    </w:p>
    <w:p w:rsidR="00544D54" w:rsidRPr="00F6402F" w:rsidRDefault="00544D54" w:rsidP="00186A80">
      <w:pPr>
        <w:tabs>
          <w:tab w:val="left" w:pos="6360"/>
          <w:tab w:val="left" w:pos="8505"/>
        </w:tabs>
        <w:ind w:right="441"/>
        <w:rPr>
          <w:u w:val="single"/>
        </w:rPr>
      </w:pPr>
      <w:r>
        <w:rPr>
          <w:u w:val="single"/>
        </w:rPr>
        <w:t>Vedėja                                                                               Danguolė Račkauskienė</w:t>
      </w:r>
      <w:r>
        <w:rPr>
          <w:u w:val="single"/>
        </w:rPr>
        <w:tab/>
      </w:r>
    </w:p>
    <w:p w:rsidR="00544D54" w:rsidRDefault="00544D54" w:rsidP="00B44B65">
      <w:pPr>
        <w:pStyle w:val="BodyTextIndent"/>
        <w:tabs>
          <w:tab w:val="left" w:pos="1247"/>
        </w:tabs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(pareigos)</w:t>
      </w:r>
      <w:r>
        <w:rPr>
          <w:sz w:val="20"/>
          <w:szCs w:val="20"/>
        </w:rPr>
        <w:tab/>
        <w:t xml:space="preserve">              (parašas)</w:t>
      </w:r>
      <w:r>
        <w:rPr>
          <w:sz w:val="20"/>
          <w:szCs w:val="20"/>
        </w:rPr>
        <w:tab/>
        <w:t>(vardas, pavardė)</w:t>
      </w:r>
    </w:p>
    <w:sectPr w:rsidR="00544D54" w:rsidSect="00377256">
      <w:headerReference w:type="default" r:id="rId7"/>
      <w:pgSz w:w="11907" w:h="16840" w:code="9"/>
      <w:pgMar w:top="1134" w:right="708" w:bottom="1134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D54" w:rsidRDefault="00544D54">
      <w:r>
        <w:separator/>
      </w:r>
    </w:p>
  </w:endnote>
  <w:endnote w:type="continuationSeparator" w:id="1">
    <w:p w:rsidR="00544D54" w:rsidRDefault="00544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D54" w:rsidRDefault="00544D54">
      <w:r>
        <w:separator/>
      </w:r>
    </w:p>
  </w:footnote>
  <w:footnote w:type="continuationSeparator" w:id="1">
    <w:p w:rsidR="00544D54" w:rsidRDefault="00544D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54" w:rsidRDefault="00544D54">
    <w:pPr>
      <w:pStyle w:val="Header"/>
      <w:jc w:val="center"/>
    </w:pPr>
    <w:r>
      <w:fldChar w:fldCharType="begin"/>
    </w:r>
    <w:r>
      <w:instrText xml:space="preserve"> NEXT  \* MERGEFORMAT </w:instrText>
    </w:r>
    <w:r>
      <w:fldChar w:fldCharType="end"/>
    </w:r>
  </w:p>
  <w:p w:rsidR="00544D54" w:rsidRDefault="00544D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B65"/>
    <w:rsid w:val="00000B03"/>
    <w:rsid w:val="00020185"/>
    <w:rsid w:val="00055F14"/>
    <w:rsid w:val="000652F8"/>
    <w:rsid w:val="00087223"/>
    <w:rsid w:val="000A2DA4"/>
    <w:rsid w:val="000A7C8F"/>
    <w:rsid w:val="000C16B5"/>
    <w:rsid w:val="00176E1C"/>
    <w:rsid w:val="00186A80"/>
    <w:rsid w:val="00207C29"/>
    <w:rsid w:val="002E02FB"/>
    <w:rsid w:val="00377256"/>
    <w:rsid w:val="003C4BEA"/>
    <w:rsid w:val="003D1BAB"/>
    <w:rsid w:val="00544D54"/>
    <w:rsid w:val="0059375B"/>
    <w:rsid w:val="005F2A41"/>
    <w:rsid w:val="00633D94"/>
    <w:rsid w:val="0075716E"/>
    <w:rsid w:val="007C6447"/>
    <w:rsid w:val="0088135A"/>
    <w:rsid w:val="00893EE8"/>
    <w:rsid w:val="008F2A96"/>
    <w:rsid w:val="00912645"/>
    <w:rsid w:val="00940251"/>
    <w:rsid w:val="00946435"/>
    <w:rsid w:val="009C3AEE"/>
    <w:rsid w:val="00A66071"/>
    <w:rsid w:val="00B44B65"/>
    <w:rsid w:val="00B675BA"/>
    <w:rsid w:val="00BE5F4B"/>
    <w:rsid w:val="00C65419"/>
    <w:rsid w:val="00D016BD"/>
    <w:rsid w:val="00D33AE3"/>
    <w:rsid w:val="00D52461"/>
    <w:rsid w:val="00D72402"/>
    <w:rsid w:val="00E23CE6"/>
    <w:rsid w:val="00E56EB1"/>
    <w:rsid w:val="00EB1D77"/>
    <w:rsid w:val="00F22F22"/>
    <w:rsid w:val="00F6402F"/>
    <w:rsid w:val="00F95FFD"/>
    <w:rsid w:val="00FC5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B65"/>
    <w:pPr>
      <w:ind w:firstLine="72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44B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44B65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B44B65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44B6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D1BA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</TotalTime>
  <Pages>1</Pages>
  <Words>1850</Words>
  <Characters>1055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Genovaitė Ežerskienė</cp:lastModifiedBy>
  <cp:revision>20</cp:revision>
  <cp:lastPrinted>2012-09-11T08:38:00Z</cp:lastPrinted>
  <dcterms:created xsi:type="dcterms:W3CDTF">2012-04-13T08:48:00Z</dcterms:created>
  <dcterms:modified xsi:type="dcterms:W3CDTF">2012-09-13T13:33:00Z</dcterms:modified>
</cp:coreProperties>
</file>