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23" w:rsidRDefault="00BB3323" w:rsidP="00B8192F">
      <w:pPr>
        <w:tabs>
          <w:tab w:val="left" w:pos="6804"/>
        </w:tabs>
        <w:spacing w:after="0"/>
        <w:contextualSpacing/>
        <w:rPr>
          <w:rFonts w:ascii="Times New Roman" w:hAnsi="Times New Roman"/>
          <w:sz w:val="24"/>
          <w:szCs w:val="24"/>
        </w:rPr>
      </w:pPr>
      <w:r>
        <w:rPr>
          <w:rFonts w:ascii="Times New Roman" w:hAnsi="Times New Roman"/>
          <w:sz w:val="24"/>
          <w:szCs w:val="24"/>
        </w:rPr>
        <w:tab/>
        <w:t>PATVIRTINTA</w:t>
      </w:r>
    </w:p>
    <w:p w:rsidR="00BB3323" w:rsidRDefault="00BB3323" w:rsidP="00B8192F">
      <w:pPr>
        <w:tabs>
          <w:tab w:val="left" w:pos="6804"/>
        </w:tabs>
        <w:contextualSpacing/>
        <w:rPr>
          <w:rFonts w:ascii="Times New Roman" w:hAnsi="Times New Roman"/>
          <w:sz w:val="24"/>
          <w:szCs w:val="24"/>
        </w:rPr>
      </w:pPr>
      <w:r>
        <w:rPr>
          <w:rFonts w:ascii="Times New Roman" w:hAnsi="Times New Roman"/>
          <w:sz w:val="24"/>
          <w:szCs w:val="24"/>
        </w:rPr>
        <w:tab/>
        <w:t xml:space="preserve">Šilalės rajono savivaldybės </w:t>
      </w:r>
    </w:p>
    <w:p w:rsidR="00BB3323" w:rsidRDefault="00BB3323" w:rsidP="00B8192F">
      <w:pPr>
        <w:tabs>
          <w:tab w:val="left" w:pos="6804"/>
        </w:tabs>
        <w:contextualSpacing/>
        <w:rPr>
          <w:rFonts w:ascii="Times New Roman" w:hAnsi="Times New Roman"/>
          <w:sz w:val="24"/>
          <w:szCs w:val="24"/>
        </w:rPr>
      </w:pPr>
      <w:r>
        <w:rPr>
          <w:rFonts w:ascii="Times New Roman" w:hAnsi="Times New Roman"/>
          <w:sz w:val="24"/>
          <w:szCs w:val="24"/>
        </w:rPr>
        <w:tab/>
        <w:t>administracijos direktoriaus</w:t>
      </w:r>
    </w:p>
    <w:p w:rsidR="00BB3323" w:rsidRDefault="00BB3323" w:rsidP="00B8192F">
      <w:pPr>
        <w:tabs>
          <w:tab w:val="left" w:pos="6804"/>
        </w:tabs>
        <w:contextualSpacing/>
        <w:rPr>
          <w:rFonts w:ascii="Times New Roman" w:hAnsi="Times New Roman"/>
          <w:sz w:val="24"/>
          <w:szCs w:val="24"/>
        </w:rPr>
      </w:pPr>
      <w:r>
        <w:rPr>
          <w:rFonts w:ascii="Times New Roman" w:hAnsi="Times New Roman"/>
          <w:sz w:val="24"/>
          <w:szCs w:val="24"/>
        </w:rPr>
        <w:tab/>
        <w:t>2012 m. rugsėjo 21 d.</w:t>
      </w:r>
    </w:p>
    <w:p w:rsidR="00BB3323" w:rsidRDefault="00BB3323" w:rsidP="00B8192F">
      <w:pPr>
        <w:tabs>
          <w:tab w:val="left" w:pos="6804"/>
        </w:tabs>
        <w:rPr>
          <w:rFonts w:ascii="Times New Roman" w:hAnsi="Times New Roman"/>
          <w:sz w:val="24"/>
          <w:szCs w:val="24"/>
        </w:rPr>
      </w:pPr>
      <w:r>
        <w:rPr>
          <w:rFonts w:ascii="Times New Roman" w:hAnsi="Times New Roman"/>
          <w:sz w:val="24"/>
          <w:szCs w:val="24"/>
        </w:rPr>
        <w:tab/>
        <w:t>įsakymu Nr. DĮV – 1291</w:t>
      </w:r>
    </w:p>
    <w:p w:rsidR="00BB3323" w:rsidRDefault="00BB3323" w:rsidP="00B8192F">
      <w:pPr>
        <w:tabs>
          <w:tab w:val="left" w:pos="6804"/>
        </w:tabs>
        <w:contextualSpacing/>
        <w:rPr>
          <w:rFonts w:ascii="Times New Roman" w:hAnsi="Times New Roman"/>
          <w:sz w:val="24"/>
          <w:szCs w:val="24"/>
        </w:rPr>
      </w:pPr>
    </w:p>
    <w:p w:rsidR="00BB3323" w:rsidRDefault="00BB3323" w:rsidP="00B8192F">
      <w:pPr>
        <w:tabs>
          <w:tab w:val="left" w:pos="6804"/>
        </w:tabs>
        <w:spacing w:after="0"/>
        <w:contextualSpacing/>
        <w:jc w:val="center"/>
        <w:rPr>
          <w:rFonts w:ascii="Times New Roman" w:hAnsi="Times New Roman"/>
          <w:sz w:val="24"/>
          <w:szCs w:val="24"/>
        </w:rPr>
      </w:pPr>
      <w:r>
        <w:rPr>
          <w:rFonts w:ascii="Times New Roman" w:hAnsi="Times New Roman"/>
          <w:b/>
          <w:sz w:val="24"/>
          <w:szCs w:val="24"/>
        </w:rPr>
        <w:t>MEDŽIOJAMŲJŲ GYVŪNŲ PADARYTOS ŽALOS ŽEMĖS ŪKIO PASĖLIAMS IR MIŠKUI APSKAIČIAVIMO KOMISIJOS  VEIKLOS NUOSTATAI</w:t>
      </w:r>
    </w:p>
    <w:p w:rsidR="00BB3323" w:rsidRDefault="00BB3323" w:rsidP="00B8192F">
      <w:pPr>
        <w:tabs>
          <w:tab w:val="left" w:pos="6804"/>
        </w:tabs>
        <w:spacing w:after="0"/>
        <w:contextualSpacing/>
        <w:jc w:val="center"/>
        <w:rPr>
          <w:rFonts w:ascii="Times New Roman" w:hAnsi="Times New Roman"/>
          <w:sz w:val="24"/>
          <w:szCs w:val="24"/>
        </w:rPr>
      </w:pPr>
    </w:p>
    <w:p w:rsidR="00BB3323" w:rsidRDefault="00BB3323" w:rsidP="00B8192F">
      <w:pPr>
        <w:tabs>
          <w:tab w:val="left" w:pos="6804"/>
        </w:tabs>
        <w:spacing w:after="0"/>
        <w:contextualSpacing/>
        <w:jc w:val="center"/>
        <w:rPr>
          <w:rFonts w:ascii="Times New Roman" w:hAnsi="Times New Roman"/>
          <w:b/>
          <w:sz w:val="24"/>
          <w:szCs w:val="24"/>
        </w:rPr>
      </w:pPr>
      <w:r>
        <w:rPr>
          <w:rFonts w:ascii="Times New Roman" w:hAnsi="Times New Roman"/>
          <w:b/>
          <w:sz w:val="24"/>
          <w:szCs w:val="24"/>
        </w:rPr>
        <w:t>I. BENDROSIOS NUOSTATOS</w:t>
      </w:r>
    </w:p>
    <w:p w:rsidR="00BB3323" w:rsidRPr="00597AB6" w:rsidRDefault="00BB3323" w:rsidP="00B8192F">
      <w:pPr>
        <w:tabs>
          <w:tab w:val="left" w:pos="6804"/>
        </w:tabs>
        <w:spacing w:after="0"/>
        <w:contextualSpacing/>
        <w:jc w:val="center"/>
        <w:rPr>
          <w:rFonts w:ascii="Times New Roman" w:hAnsi="Times New Roman"/>
          <w:sz w:val="24"/>
          <w:szCs w:val="24"/>
        </w:rPr>
      </w:pPr>
    </w:p>
    <w:p w:rsidR="00BB3323" w:rsidRDefault="00BB3323" w:rsidP="00597AB6">
      <w:pPr>
        <w:pStyle w:val="ListParagraph"/>
        <w:numPr>
          <w:ilvl w:val="0"/>
          <w:numId w:val="1"/>
        </w:numPr>
        <w:tabs>
          <w:tab w:val="left" w:pos="709"/>
        </w:tabs>
        <w:spacing w:after="0"/>
        <w:ind w:left="0" w:firstLine="426"/>
        <w:jc w:val="both"/>
        <w:rPr>
          <w:rFonts w:ascii="Times New Roman" w:hAnsi="Times New Roman"/>
          <w:sz w:val="24"/>
          <w:szCs w:val="24"/>
        </w:rPr>
      </w:pPr>
      <w:r w:rsidRPr="00597AB6">
        <w:rPr>
          <w:rFonts w:ascii="Times New Roman" w:hAnsi="Times New Roman"/>
          <w:sz w:val="24"/>
          <w:szCs w:val="24"/>
        </w:rPr>
        <w:t>Medžiojamųjų gyvūnų padaryt</w:t>
      </w:r>
      <w:r>
        <w:rPr>
          <w:rFonts w:ascii="Times New Roman" w:hAnsi="Times New Roman"/>
          <w:sz w:val="24"/>
          <w:szCs w:val="24"/>
        </w:rPr>
        <w:t>os žalos žemės ūkio pasėliams ir miškui</w:t>
      </w:r>
      <w:r w:rsidRPr="00597AB6">
        <w:rPr>
          <w:rFonts w:ascii="Times New Roman" w:hAnsi="Times New Roman"/>
          <w:sz w:val="24"/>
          <w:szCs w:val="24"/>
        </w:rPr>
        <w:t xml:space="preserve"> apskaičiavimo komisijos (toliau – Komisija) nuostatai nustato komisijos funkcijas, teises, pareigas ir organizavimo tvarką.</w:t>
      </w:r>
    </w:p>
    <w:p w:rsidR="00BB3323" w:rsidRDefault="00BB3323" w:rsidP="00597AB6">
      <w:pPr>
        <w:pStyle w:val="ListParagraph"/>
        <w:numPr>
          <w:ilvl w:val="0"/>
          <w:numId w:val="1"/>
        </w:numPr>
        <w:tabs>
          <w:tab w:val="left" w:pos="709"/>
        </w:tabs>
        <w:spacing w:after="0"/>
        <w:ind w:left="0" w:firstLine="426"/>
        <w:jc w:val="both"/>
        <w:rPr>
          <w:rFonts w:ascii="Times New Roman" w:hAnsi="Times New Roman"/>
          <w:sz w:val="24"/>
          <w:szCs w:val="24"/>
        </w:rPr>
      </w:pPr>
      <w:r w:rsidRPr="00597AB6">
        <w:rPr>
          <w:rFonts w:ascii="Times New Roman" w:hAnsi="Times New Roman"/>
          <w:sz w:val="24"/>
          <w:szCs w:val="24"/>
        </w:rPr>
        <w:t xml:space="preserve">Komisija vadovaujasi Lietuvos Respublikos medžioklės įstatymu (Žin., 2002, Nr.65-2634), Lietuvos Respublikos aplinkos ministro ir Lietuvos Respublikos žemės ūkio ministro 2002 m. rugsėjo 23 d. įsakymu Nr. 486/359 „Dėl </w:t>
      </w:r>
      <w:r>
        <w:rPr>
          <w:rFonts w:ascii="Times New Roman" w:hAnsi="Times New Roman"/>
          <w:sz w:val="24"/>
          <w:szCs w:val="24"/>
        </w:rPr>
        <w:t>M</w:t>
      </w:r>
      <w:r w:rsidRPr="00597AB6">
        <w:rPr>
          <w:rFonts w:ascii="Times New Roman" w:hAnsi="Times New Roman"/>
          <w:sz w:val="24"/>
          <w:szCs w:val="24"/>
        </w:rPr>
        <w:t>edžiojamųjų gyvūnų padarytos žalos žemės ūkio pasėliams ir miškui apskaičiavimo metodikos patvirtinimo“ (Žin., 2002, Nr. 97-4303)</w:t>
      </w:r>
      <w:r>
        <w:rPr>
          <w:rFonts w:ascii="Times New Roman" w:hAnsi="Times New Roman"/>
          <w:sz w:val="24"/>
          <w:szCs w:val="24"/>
        </w:rPr>
        <w:t>, šiais nuostatais bei kitais teisės aktais</w:t>
      </w:r>
      <w:r w:rsidRPr="00597AB6">
        <w:rPr>
          <w:rFonts w:ascii="Times New Roman" w:hAnsi="Times New Roman"/>
          <w:sz w:val="24"/>
          <w:szCs w:val="24"/>
        </w:rPr>
        <w:t>.</w:t>
      </w:r>
    </w:p>
    <w:p w:rsidR="00BB3323" w:rsidRPr="005A1FCB" w:rsidRDefault="00BB3323" w:rsidP="00597AB6">
      <w:pPr>
        <w:pStyle w:val="ListParagraph"/>
        <w:numPr>
          <w:ilvl w:val="0"/>
          <w:numId w:val="1"/>
        </w:numPr>
        <w:tabs>
          <w:tab w:val="left" w:pos="709"/>
        </w:tabs>
        <w:spacing w:after="0"/>
        <w:ind w:left="0" w:firstLine="426"/>
        <w:jc w:val="both"/>
        <w:rPr>
          <w:rFonts w:ascii="Times New Roman" w:hAnsi="Times New Roman"/>
          <w:sz w:val="24"/>
          <w:szCs w:val="24"/>
        </w:rPr>
      </w:pPr>
      <w:r w:rsidRPr="005A1FCB">
        <w:rPr>
          <w:rFonts w:ascii="Times New Roman" w:hAnsi="Times New Roman"/>
          <w:sz w:val="24"/>
          <w:szCs w:val="24"/>
        </w:rPr>
        <w:t>Medžiojamųjų gyvūnų padarytą žalą pagal</w:t>
      </w:r>
      <w:r>
        <w:rPr>
          <w:rFonts w:ascii="Times New Roman" w:hAnsi="Times New Roman"/>
          <w:sz w:val="24"/>
          <w:szCs w:val="24"/>
        </w:rPr>
        <w:t xml:space="preserve"> Lietuvos Respublikos aplinkos ministro ir žemės ūkio ministro patvirtintą Medžiojamųjų </w:t>
      </w:r>
      <w:r w:rsidRPr="005A1FCB">
        <w:rPr>
          <w:rFonts w:ascii="Times New Roman" w:hAnsi="Times New Roman"/>
          <w:sz w:val="24"/>
          <w:szCs w:val="24"/>
        </w:rPr>
        <w:t>gyvūnų padarytos žalos žemės ūkio pasėliams ir miškui apskaičiavimo metodiką</w:t>
      </w:r>
      <w:r>
        <w:rPr>
          <w:rFonts w:ascii="Times New Roman" w:hAnsi="Times New Roman"/>
          <w:sz w:val="24"/>
          <w:szCs w:val="24"/>
        </w:rPr>
        <w:t xml:space="preserve"> apskaičiuoja </w:t>
      </w:r>
      <w:r w:rsidRPr="005A1FCB">
        <w:rPr>
          <w:rFonts w:ascii="Times New Roman" w:hAnsi="Times New Roman"/>
          <w:sz w:val="24"/>
          <w:szCs w:val="24"/>
        </w:rPr>
        <w:t xml:space="preserve">Savivaldybės administracijos direktoriaus sudaryta žalos </w:t>
      </w:r>
      <w:r>
        <w:rPr>
          <w:rFonts w:ascii="Times New Roman" w:hAnsi="Times New Roman"/>
          <w:sz w:val="24"/>
          <w:szCs w:val="24"/>
        </w:rPr>
        <w:t>ap</w:t>
      </w:r>
      <w:r w:rsidRPr="005A1FCB">
        <w:rPr>
          <w:rFonts w:ascii="Times New Roman" w:hAnsi="Times New Roman"/>
          <w:sz w:val="24"/>
          <w:szCs w:val="24"/>
        </w:rPr>
        <w:t>skaičiavimo komisija</w:t>
      </w:r>
      <w:r>
        <w:rPr>
          <w:rFonts w:ascii="Times New Roman" w:hAnsi="Times New Roman"/>
          <w:sz w:val="24"/>
          <w:szCs w:val="24"/>
        </w:rPr>
        <w:t>.</w:t>
      </w:r>
    </w:p>
    <w:p w:rsidR="00BB3323" w:rsidRDefault="00BB3323" w:rsidP="00597AB6">
      <w:pPr>
        <w:pStyle w:val="ListParagraph"/>
        <w:numPr>
          <w:ilvl w:val="0"/>
          <w:numId w:val="1"/>
        </w:numPr>
        <w:tabs>
          <w:tab w:val="left" w:pos="709"/>
        </w:tabs>
        <w:spacing w:after="0"/>
        <w:ind w:left="0" w:firstLine="426"/>
        <w:jc w:val="both"/>
        <w:rPr>
          <w:rFonts w:ascii="Times New Roman" w:hAnsi="Times New Roman"/>
          <w:sz w:val="24"/>
          <w:szCs w:val="24"/>
        </w:rPr>
      </w:pPr>
      <w:r w:rsidRPr="00597AB6">
        <w:rPr>
          <w:rFonts w:ascii="Times New Roman" w:hAnsi="Times New Roman"/>
          <w:sz w:val="24"/>
          <w:szCs w:val="24"/>
        </w:rPr>
        <w:t>Komisijos darbas grindžiamas kolegialiu klausimų svarstymu, teisėtumo principu, asmenine komisijos narių atsakomybe už jos kompetencijai priskiriamų klausimų sprendimą.</w:t>
      </w:r>
    </w:p>
    <w:p w:rsidR="00BB3323" w:rsidRDefault="00BB3323" w:rsidP="00597AB6">
      <w:pPr>
        <w:tabs>
          <w:tab w:val="left" w:pos="709"/>
        </w:tabs>
        <w:spacing w:after="0"/>
        <w:jc w:val="both"/>
        <w:rPr>
          <w:rFonts w:ascii="Times New Roman" w:hAnsi="Times New Roman"/>
          <w:sz w:val="24"/>
          <w:szCs w:val="24"/>
        </w:rPr>
      </w:pPr>
    </w:p>
    <w:p w:rsidR="00BB3323" w:rsidRDefault="00BB3323" w:rsidP="00597AB6">
      <w:pPr>
        <w:tabs>
          <w:tab w:val="left" w:pos="709"/>
        </w:tabs>
        <w:spacing w:after="0"/>
        <w:jc w:val="center"/>
        <w:rPr>
          <w:rFonts w:ascii="Times New Roman" w:hAnsi="Times New Roman"/>
          <w:sz w:val="24"/>
          <w:szCs w:val="24"/>
        </w:rPr>
      </w:pPr>
      <w:r>
        <w:rPr>
          <w:rFonts w:ascii="Times New Roman" w:hAnsi="Times New Roman"/>
          <w:b/>
          <w:sz w:val="24"/>
          <w:szCs w:val="24"/>
        </w:rPr>
        <w:t>II. KOMISIJOS FUNKCIJOS</w:t>
      </w:r>
    </w:p>
    <w:p w:rsidR="00BB3323" w:rsidRDefault="00BB3323" w:rsidP="00597AB6">
      <w:pPr>
        <w:tabs>
          <w:tab w:val="left" w:pos="709"/>
        </w:tabs>
        <w:spacing w:after="0"/>
        <w:jc w:val="center"/>
        <w:rPr>
          <w:rFonts w:ascii="Times New Roman" w:hAnsi="Times New Roman"/>
          <w:sz w:val="24"/>
          <w:szCs w:val="24"/>
        </w:rPr>
      </w:pPr>
    </w:p>
    <w:p w:rsidR="00BB3323" w:rsidRDefault="00BB3323" w:rsidP="00597AB6">
      <w:pPr>
        <w:pStyle w:val="ListParagraph"/>
        <w:numPr>
          <w:ilvl w:val="0"/>
          <w:numId w:val="1"/>
        </w:numPr>
        <w:tabs>
          <w:tab w:val="left" w:pos="709"/>
        </w:tabs>
        <w:spacing w:after="0"/>
        <w:ind w:left="0" w:firstLine="426"/>
        <w:rPr>
          <w:rFonts w:ascii="Times New Roman" w:hAnsi="Times New Roman"/>
          <w:sz w:val="24"/>
          <w:szCs w:val="24"/>
        </w:rPr>
      </w:pPr>
      <w:r w:rsidRPr="00597AB6">
        <w:rPr>
          <w:rFonts w:ascii="Times New Roman" w:hAnsi="Times New Roman"/>
          <w:sz w:val="24"/>
          <w:szCs w:val="24"/>
        </w:rPr>
        <w:t>Komisija apskaičiuoja laisvėje gyvenančių medžiojamųjų gyvūnų padarytą žalą žemės ūkio pasėliams ir miškui vadovaudamasi Lietuvos Respublikos aplinkos ir Lietuvos Respublikos žemės ūkio ministerijų patvirtinta Medžiojamųjų gyvūnų padarytos žalos žemės ūkio pasėliams ir miškui apskaičiavimo metodika.</w:t>
      </w:r>
    </w:p>
    <w:p w:rsidR="00BB3323" w:rsidRDefault="00BB3323" w:rsidP="00597AB6">
      <w:pPr>
        <w:tabs>
          <w:tab w:val="left" w:pos="709"/>
        </w:tabs>
        <w:spacing w:after="0"/>
        <w:rPr>
          <w:rFonts w:ascii="Times New Roman" w:hAnsi="Times New Roman"/>
          <w:sz w:val="24"/>
          <w:szCs w:val="24"/>
        </w:rPr>
      </w:pPr>
    </w:p>
    <w:p w:rsidR="00BB3323" w:rsidRDefault="00BB3323" w:rsidP="00597AB6">
      <w:pPr>
        <w:tabs>
          <w:tab w:val="left" w:pos="709"/>
        </w:tabs>
        <w:spacing w:after="0"/>
        <w:jc w:val="center"/>
        <w:rPr>
          <w:rFonts w:ascii="Times New Roman" w:hAnsi="Times New Roman"/>
          <w:sz w:val="24"/>
          <w:szCs w:val="24"/>
        </w:rPr>
      </w:pPr>
      <w:r>
        <w:rPr>
          <w:rFonts w:ascii="Times New Roman" w:hAnsi="Times New Roman"/>
          <w:b/>
          <w:sz w:val="24"/>
          <w:szCs w:val="24"/>
        </w:rPr>
        <w:t>III. KOMISIJOS DARBO ORGANIZAVIMAS</w:t>
      </w:r>
    </w:p>
    <w:p w:rsidR="00BB3323" w:rsidRDefault="00BB3323" w:rsidP="00597AB6">
      <w:pPr>
        <w:tabs>
          <w:tab w:val="left" w:pos="709"/>
        </w:tabs>
        <w:spacing w:after="0"/>
        <w:jc w:val="center"/>
        <w:rPr>
          <w:rFonts w:ascii="Times New Roman" w:hAnsi="Times New Roman"/>
          <w:sz w:val="24"/>
          <w:szCs w:val="24"/>
        </w:rPr>
      </w:pPr>
    </w:p>
    <w:p w:rsidR="00BB3323" w:rsidRDefault="00BB3323" w:rsidP="003F23BD">
      <w:pPr>
        <w:pStyle w:val="ListParagraph"/>
        <w:numPr>
          <w:ilvl w:val="0"/>
          <w:numId w:val="1"/>
        </w:numPr>
        <w:tabs>
          <w:tab w:val="left" w:pos="709"/>
        </w:tabs>
        <w:spacing w:after="0"/>
        <w:ind w:left="0" w:firstLine="426"/>
        <w:jc w:val="both"/>
        <w:rPr>
          <w:rFonts w:ascii="Times New Roman" w:hAnsi="Times New Roman"/>
          <w:sz w:val="24"/>
          <w:szCs w:val="24"/>
        </w:rPr>
      </w:pPr>
      <w:r w:rsidRPr="003F23BD">
        <w:rPr>
          <w:rFonts w:ascii="Times New Roman" w:hAnsi="Times New Roman"/>
          <w:sz w:val="24"/>
          <w:szCs w:val="24"/>
        </w:rPr>
        <w:t>Kiekvienu konkrečiu atveju Komisijos pirmininkas, gavęs seniūno raštišką pranešimą apie medžiojamų gyvūnų padarytą žalą, sukviečia komisiją ir organizuoja jos darbą. Komisijos pirminink</w:t>
      </w:r>
      <w:r>
        <w:rPr>
          <w:rFonts w:ascii="Times New Roman" w:hAnsi="Times New Roman"/>
          <w:sz w:val="24"/>
          <w:szCs w:val="24"/>
        </w:rPr>
        <w:t>o</w:t>
      </w:r>
      <w:r w:rsidRPr="003F23BD">
        <w:rPr>
          <w:rFonts w:ascii="Times New Roman" w:hAnsi="Times New Roman"/>
          <w:sz w:val="24"/>
          <w:szCs w:val="24"/>
        </w:rPr>
        <w:t xml:space="preserve"> nesant arba jam negalint eiti par</w:t>
      </w:r>
      <w:r>
        <w:rPr>
          <w:rFonts w:ascii="Times New Roman" w:hAnsi="Times New Roman"/>
          <w:sz w:val="24"/>
          <w:szCs w:val="24"/>
        </w:rPr>
        <w:t>eigų, pirmininko pareigas eina</w:t>
      </w:r>
      <w:r w:rsidRPr="003F23BD">
        <w:rPr>
          <w:rFonts w:ascii="Times New Roman" w:hAnsi="Times New Roman"/>
          <w:sz w:val="24"/>
          <w:szCs w:val="24"/>
        </w:rPr>
        <w:t xml:space="preserve"> komisijos pirmininko pavaduotojas.</w:t>
      </w:r>
    </w:p>
    <w:p w:rsidR="00BB3323" w:rsidRDefault="00BB3323" w:rsidP="005F5696">
      <w:pPr>
        <w:pStyle w:val="ListParagraph"/>
        <w:numPr>
          <w:ilvl w:val="0"/>
          <w:numId w:val="1"/>
        </w:numPr>
        <w:tabs>
          <w:tab w:val="left" w:pos="709"/>
        </w:tabs>
        <w:spacing w:after="0"/>
        <w:ind w:left="0" w:firstLine="426"/>
        <w:jc w:val="both"/>
        <w:rPr>
          <w:rFonts w:ascii="Times New Roman" w:hAnsi="Times New Roman"/>
          <w:sz w:val="24"/>
          <w:szCs w:val="24"/>
        </w:rPr>
      </w:pPr>
      <w:r w:rsidRPr="003F23BD">
        <w:rPr>
          <w:rFonts w:ascii="Times New Roman" w:hAnsi="Times New Roman"/>
          <w:sz w:val="24"/>
          <w:szCs w:val="24"/>
        </w:rPr>
        <w:t>Komisijos narių išvykimą į žemės ūkio pasėliams ir miškui padarytos žalos apžiūros ir nuostolių įvertinimo vietą organizuoja komisijos pirmininkas, j</w:t>
      </w:r>
      <w:r>
        <w:rPr>
          <w:rFonts w:ascii="Times New Roman" w:hAnsi="Times New Roman"/>
          <w:sz w:val="24"/>
          <w:szCs w:val="24"/>
        </w:rPr>
        <w:t>o</w:t>
      </w:r>
      <w:r w:rsidRPr="003F23BD">
        <w:rPr>
          <w:rFonts w:ascii="Times New Roman" w:hAnsi="Times New Roman"/>
          <w:sz w:val="24"/>
          <w:szCs w:val="24"/>
        </w:rPr>
        <w:t xml:space="preserve"> nesant</w:t>
      </w:r>
      <w:r>
        <w:rPr>
          <w:rFonts w:ascii="Times New Roman" w:hAnsi="Times New Roman"/>
          <w:sz w:val="24"/>
          <w:szCs w:val="24"/>
        </w:rPr>
        <w:t>,</w:t>
      </w:r>
      <w:r w:rsidRPr="003F23BD">
        <w:rPr>
          <w:rFonts w:ascii="Times New Roman" w:hAnsi="Times New Roman"/>
          <w:sz w:val="24"/>
          <w:szCs w:val="24"/>
        </w:rPr>
        <w:t xml:space="preserve"> komisijos pirmininko pavaduotojas.</w:t>
      </w:r>
    </w:p>
    <w:p w:rsidR="00BB3323" w:rsidRDefault="00BB3323" w:rsidP="005F5696">
      <w:pPr>
        <w:pStyle w:val="ListParagraph"/>
        <w:numPr>
          <w:ilvl w:val="0"/>
          <w:numId w:val="1"/>
        </w:numPr>
        <w:tabs>
          <w:tab w:val="left" w:pos="709"/>
        </w:tabs>
        <w:spacing w:after="0"/>
        <w:ind w:left="0" w:firstLine="426"/>
        <w:jc w:val="both"/>
        <w:rPr>
          <w:rFonts w:ascii="Times New Roman" w:hAnsi="Times New Roman"/>
          <w:sz w:val="24"/>
          <w:szCs w:val="24"/>
        </w:rPr>
      </w:pPr>
      <w:r>
        <w:rPr>
          <w:rFonts w:ascii="Times New Roman" w:hAnsi="Times New Roman"/>
          <w:sz w:val="24"/>
          <w:szCs w:val="24"/>
        </w:rPr>
        <w:t>Komisija, nuvykusi į žemės ūkio pasėliams ir miškui padarytos žalos apžiūros vietą, atlieka reikalingus veiksmus dėl medžiojamųjų gyvūnų padarytos žalos įvertinimo akto surašymo.</w:t>
      </w:r>
    </w:p>
    <w:p w:rsidR="00BB3323" w:rsidRPr="00A8624E" w:rsidRDefault="00BB3323" w:rsidP="005F5696">
      <w:pPr>
        <w:pStyle w:val="ListParagraph"/>
        <w:numPr>
          <w:ilvl w:val="0"/>
          <w:numId w:val="1"/>
        </w:numPr>
        <w:tabs>
          <w:tab w:val="left" w:pos="709"/>
        </w:tabs>
        <w:spacing w:after="0"/>
        <w:ind w:left="0" w:firstLine="426"/>
        <w:jc w:val="both"/>
        <w:rPr>
          <w:rFonts w:ascii="Times New Roman" w:hAnsi="Times New Roman"/>
          <w:sz w:val="24"/>
          <w:szCs w:val="24"/>
        </w:rPr>
      </w:pPr>
      <w:r w:rsidRPr="00A8624E">
        <w:rPr>
          <w:rFonts w:ascii="Times New Roman" w:hAnsi="Times New Roman"/>
          <w:sz w:val="24"/>
          <w:szCs w:val="24"/>
        </w:rPr>
        <w:t xml:space="preserve">Žemės ūkio pasėlių ar miškui padarytos žalos </w:t>
      </w:r>
      <w:r>
        <w:rPr>
          <w:rFonts w:ascii="Times New Roman" w:hAnsi="Times New Roman"/>
          <w:sz w:val="24"/>
          <w:szCs w:val="24"/>
        </w:rPr>
        <w:t>įvertinimo</w:t>
      </w:r>
      <w:r w:rsidRPr="00A8624E">
        <w:rPr>
          <w:rFonts w:ascii="Times New Roman" w:hAnsi="Times New Roman"/>
          <w:sz w:val="24"/>
          <w:szCs w:val="24"/>
        </w:rPr>
        <w:t xml:space="preserve"> aktą surašo komisijos pirmininko pavaduotojas ar kitas komisijos pirmininko įpareigotas komisijos narys.</w:t>
      </w:r>
    </w:p>
    <w:p w:rsidR="00BB3323" w:rsidRPr="00E93A75" w:rsidRDefault="00BB3323" w:rsidP="00651AA1">
      <w:pPr>
        <w:pStyle w:val="ListParagraph"/>
        <w:numPr>
          <w:ilvl w:val="0"/>
          <w:numId w:val="1"/>
        </w:numPr>
        <w:tabs>
          <w:tab w:val="left" w:pos="709"/>
          <w:tab w:val="left" w:pos="851"/>
        </w:tabs>
        <w:spacing w:after="0"/>
        <w:ind w:left="0" w:firstLine="426"/>
        <w:jc w:val="both"/>
        <w:rPr>
          <w:rFonts w:ascii="Times New Roman" w:hAnsi="Times New Roman"/>
          <w:sz w:val="24"/>
          <w:szCs w:val="24"/>
        </w:rPr>
      </w:pPr>
      <w:r w:rsidRPr="00E93A75">
        <w:rPr>
          <w:rFonts w:ascii="Times New Roman" w:hAnsi="Times New Roman"/>
          <w:sz w:val="24"/>
          <w:szCs w:val="24"/>
        </w:rPr>
        <w:t xml:space="preserve">Komisijos </w:t>
      </w:r>
      <w:r>
        <w:rPr>
          <w:rFonts w:ascii="Times New Roman" w:hAnsi="Times New Roman"/>
          <w:sz w:val="24"/>
          <w:szCs w:val="24"/>
        </w:rPr>
        <w:t>medžiojamųjų gyvūnų padarytos žalos žemės ūkio pasėliams įvertinimo aktas</w:t>
      </w:r>
      <w:r w:rsidRPr="00E93A75">
        <w:rPr>
          <w:rFonts w:ascii="Times New Roman" w:hAnsi="Times New Roman"/>
          <w:sz w:val="24"/>
          <w:szCs w:val="24"/>
        </w:rPr>
        <w:t xml:space="preserve"> ir patikros darbas laikomas teisėtu, jeigu </w:t>
      </w:r>
      <w:r>
        <w:rPr>
          <w:rFonts w:ascii="Times New Roman" w:hAnsi="Times New Roman"/>
          <w:sz w:val="24"/>
          <w:szCs w:val="24"/>
        </w:rPr>
        <w:t>atliekant atitinkamus veiksmus</w:t>
      </w:r>
      <w:r w:rsidRPr="00E93A75">
        <w:rPr>
          <w:rFonts w:ascii="Times New Roman" w:hAnsi="Times New Roman"/>
          <w:sz w:val="24"/>
          <w:szCs w:val="24"/>
        </w:rPr>
        <w:t xml:space="preserve"> dalyvauja </w:t>
      </w:r>
      <w:r>
        <w:rPr>
          <w:rFonts w:ascii="Times New Roman" w:hAnsi="Times New Roman"/>
          <w:sz w:val="24"/>
          <w:szCs w:val="24"/>
        </w:rPr>
        <w:t xml:space="preserve">ne mažiau kaip </w:t>
      </w:r>
      <w:r w:rsidRPr="00E93A75">
        <w:rPr>
          <w:rFonts w:ascii="Times New Roman" w:hAnsi="Times New Roman"/>
          <w:sz w:val="24"/>
          <w:szCs w:val="24"/>
        </w:rPr>
        <w:t xml:space="preserve">1/2 </w:t>
      </w:r>
      <w:r>
        <w:rPr>
          <w:rFonts w:ascii="Times New Roman" w:hAnsi="Times New Roman"/>
          <w:sz w:val="24"/>
          <w:szCs w:val="24"/>
        </w:rPr>
        <w:t xml:space="preserve">visų </w:t>
      </w:r>
      <w:r w:rsidRPr="00E93A75">
        <w:rPr>
          <w:rFonts w:ascii="Times New Roman" w:hAnsi="Times New Roman"/>
          <w:sz w:val="24"/>
          <w:szCs w:val="24"/>
        </w:rPr>
        <w:t xml:space="preserve">Komisijos narių. </w:t>
      </w:r>
    </w:p>
    <w:p w:rsidR="00BB3323" w:rsidRDefault="00BB3323" w:rsidP="00651AA1">
      <w:pPr>
        <w:pStyle w:val="ListParagraph"/>
        <w:numPr>
          <w:ilvl w:val="0"/>
          <w:numId w:val="1"/>
        </w:numPr>
        <w:tabs>
          <w:tab w:val="left" w:pos="851"/>
        </w:tabs>
        <w:spacing w:after="0"/>
        <w:ind w:left="0" w:firstLine="426"/>
        <w:jc w:val="both"/>
        <w:rPr>
          <w:rFonts w:ascii="Times New Roman" w:hAnsi="Times New Roman"/>
          <w:sz w:val="24"/>
          <w:szCs w:val="24"/>
        </w:rPr>
      </w:pPr>
      <w:r w:rsidRPr="00E93A75">
        <w:rPr>
          <w:rFonts w:ascii="Times New Roman" w:hAnsi="Times New Roman"/>
          <w:sz w:val="24"/>
          <w:szCs w:val="24"/>
        </w:rPr>
        <w:t>Komisijos atliktas darbas, apskaičiuojant žemės ūkio pasėliams ir miškui padarytą žalą, laikomas baigtu,</w:t>
      </w:r>
      <w:r>
        <w:rPr>
          <w:rFonts w:ascii="Times New Roman" w:hAnsi="Times New Roman"/>
          <w:sz w:val="24"/>
          <w:szCs w:val="24"/>
        </w:rPr>
        <w:t xml:space="preserve"> kai  surašytame</w:t>
      </w:r>
      <w:r w:rsidRPr="00E93A75">
        <w:rPr>
          <w:rFonts w:ascii="Times New Roman" w:hAnsi="Times New Roman"/>
          <w:sz w:val="24"/>
          <w:szCs w:val="24"/>
        </w:rPr>
        <w:t xml:space="preserve"> padarytos žalos </w:t>
      </w:r>
      <w:r>
        <w:rPr>
          <w:rFonts w:ascii="Times New Roman" w:hAnsi="Times New Roman"/>
          <w:sz w:val="24"/>
          <w:szCs w:val="24"/>
        </w:rPr>
        <w:t>įvertinimo</w:t>
      </w:r>
      <w:r w:rsidRPr="00E93A75">
        <w:rPr>
          <w:rFonts w:ascii="Times New Roman" w:hAnsi="Times New Roman"/>
          <w:sz w:val="24"/>
          <w:szCs w:val="24"/>
        </w:rPr>
        <w:t xml:space="preserve"> akto pasirašo visi dalyvavę komisijos nariai.</w:t>
      </w:r>
    </w:p>
    <w:p w:rsidR="00BB3323" w:rsidRDefault="00BB3323" w:rsidP="00651AA1">
      <w:pPr>
        <w:pStyle w:val="ListParagraph"/>
        <w:numPr>
          <w:ilvl w:val="0"/>
          <w:numId w:val="1"/>
        </w:numPr>
        <w:tabs>
          <w:tab w:val="left" w:pos="851"/>
        </w:tabs>
        <w:spacing w:after="0"/>
        <w:ind w:left="0" w:firstLine="426"/>
        <w:jc w:val="both"/>
        <w:rPr>
          <w:rFonts w:ascii="Times New Roman" w:hAnsi="Times New Roman"/>
          <w:sz w:val="24"/>
          <w:szCs w:val="24"/>
        </w:rPr>
      </w:pPr>
      <w:r>
        <w:rPr>
          <w:rFonts w:ascii="Times New Roman" w:hAnsi="Times New Roman"/>
          <w:sz w:val="24"/>
          <w:szCs w:val="24"/>
        </w:rPr>
        <w:t>Komisija priimto sprendimo su apskaičiuotu žalos dydžiu kopiją pateikia medžioklės plotų naudotojui, žalą patyrusiai šaliai ir seniūnijos, kurios teritorijoje buvo padaryta žala, seniūnui.</w:t>
      </w:r>
    </w:p>
    <w:p w:rsidR="00BB3323" w:rsidRDefault="00BB3323" w:rsidP="005A1FCB">
      <w:pPr>
        <w:tabs>
          <w:tab w:val="left" w:pos="851"/>
        </w:tabs>
        <w:spacing w:after="0"/>
        <w:jc w:val="both"/>
        <w:rPr>
          <w:rFonts w:ascii="Times New Roman" w:hAnsi="Times New Roman"/>
          <w:sz w:val="24"/>
          <w:szCs w:val="24"/>
        </w:rPr>
      </w:pPr>
    </w:p>
    <w:p w:rsidR="00BB3323" w:rsidRDefault="00BB3323" w:rsidP="005A1FCB">
      <w:pPr>
        <w:tabs>
          <w:tab w:val="left" w:pos="851"/>
        </w:tabs>
        <w:spacing w:after="0"/>
        <w:jc w:val="center"/>
        <w:rPr>
          <w:rFonts w:ascii="Times New Roman" w:hAnsi="Times New Roman"/>
          <w:b/>
          <w:sz w:val="24"/>
          <w:szCs w:val="24"/>
        </w:rPr>
      </w:pPr>
      <w:r>
        <w:rPr>
          <w:rFonts w:ascii="Times New Roman" w:hAnsi="Times New Roman"/>
          <w:b/>
          <w:sz w:val="24"/>
          <w:szCs w:val="24"/>
        </w:rPr>
        <w:t>IV. PADARYTOS ŽALOS ĮVERTINIMAS IR NUOSTOLIŲ APSKAIČIAVIMAS</w:t>
      </w:r>
    </w:p>
    <w:p w:rsidR="00BB3323" w:rsidRDefault="00BB3323" w:rsidP="005A1FCB">
      <w:pPr>
        <w:tabs>
          <w:tab w:val="left" w:pos="851"/>
        </w:tabs>
        <w:spacing w:after="0"/>
        <w:jc w:val="center"/>
        <w:rPr>
          <w:rFonts w:ascii="Times New Roman" w:hAnsi="Times New Roman"/>
          <w:sz w:val="24"/>
          <w:szCs w:val="24"/>
        </w:rPr>
      </w:pPr>
    </w:p>
    <w:p w:rsidR="00BB3323" w:rsidRDefault="00BB3323" w:rsidP="005A1FCB">
      <w:pPr>
        <w:pStyle w:val="ListParagraph"/>
        <w:numPr>
          <w:ilvl w:val="0"/>
          <w:numId w:val="1"/>
        </w:numPr>
        <w:tabs>
          <w:tab w:val="left" w:pos="851"/>
        </w:tabs>
        <w:spacing w:after="0"/>
        <w:ind w:left="0" w:firstLine="426"/>
        <w:jc w:val="both"/>
        <w:rPr>
          <w:rFonts w:ascii="Times New Roman" w:hAnsi="Times New Roman"/>
          <w:sz w:val="24"/>
          <w:szCs w:val="24"/>
        </w:rPr>
      </w:pPr>
      <w:r w:rsidRPr="005A1FCB">
        <w:rPr>
          <w:rFonts w:ascii="Times New Roman" w:hAnsi="Times New Roman"/>
          <w:sz w:val="24"/>
          <w:szCs w:val="24"/>
        </w:rPr>
        <w:t>Žemės, miško ir vandens telkinių sklypų, kuriuose medžioklė neuždrausta, savininkai, valdytojai ir naudotojai ne vėliau kaip per 3 darbo dienas</w:t>
      </w:r>
      <w:r w:rsidRPr="005A1FCB">
        <w:rPr>
          <w:rFonts w:ascii="Times New Roman" w:hAnsi="Times New Roman"/>
          <w:b/>
          <w:sz w:val="24"/>
          <w:szCs w:val="24"/>
        </w:rPr>
        <w:t xml:space="preserve"> </w:t>
      </w:r>
      <w:r w:rsidRPr="005A1FCB">
        <w:rPr>
          <w:rFonts w:ascii="Times New Roman" w:hAnsi="Times New Roman"/>
          <w:sz w:val="24"/>
          <w:szCs w:val="24"/>
        </w:rPr>
        <w:t>nuo žalos pastebėjimo rašytiniu prašymu dėl žalos įvertinimo ir atlyginimo apie tai turi pranešti atitinkamai seniūnijai.</w:t>
      </w:r>
    </w:p>
    <w:p w:rsidR="00BB3323" w:rsidRDefault="00BB3323" w:rsidP="005A1FCB">
      <w:pPr>
        <w:pStyle w:val="ListParagraph"/>
        <w:numPr>
          <w:ilvl w:val="0"/>
          <w:numId w:val="1"/>
        </w:numPr>
        <w:tabs>
          <w:tab w:val="left" w:pos="851"/>
        </w:tabs>
        <w:spacing w:after="0"/>
        <w:ind w:left="0" w:firstLine="426"/>
        <w:jc w:val="both"/>
        <w:rPr>
          <w:rFonts w:ascii="Times New Roman" w:hAnsi="Times New Roman"/>
          <w:sz w:val="24"/>
          <w:szCs w:val="24"/>
        </w:rPr>
      </w:pPr>
      <w:r w:rsidRPr="00490AC2">
        <w:rPr>
          <w:rFonts w:ascii="Times New Roman" w:hAnsi="Times New Roman"/>
          <w:sz w:val="24"/>
          <w:szCs w:val="24"/>
        </w:rPr>
        <w:t xml:space="preserve">Seniūnijos seniūnas, gavęs </w:t>
      </w:r>
      <w:r>
        <w:rPr>
          <w:rFonts w:ascii="Times New Roman" w:hAnsi="Times New Roman"/>
          <w:sz w:val="24"/>
          <w:szCs w:val="24"/>
        </w:rPr>
        <w:t xml:space="preserve">rašytinį </w:t>
      </w:r>
      <w:r w:rsidRPr="00490AC2">
        <w:rPr>
          <w:rFonts w:ascii="Times New Roman" w:hAnsi="Times New Roman"/>
          <w:sz w:val="24"/>
          <w:szCs w:val="24"/>
        </w:rPr>
        <w:t xml:space="preserve">prašymą, tą pačią dieną turi pranešti medžioklės plotų naudotojo atsakingam asmeniui ir komisijai </w:t>
      </w:r>
      <w:r>
        <w:rPr>
          <w:rFonts w:ascii="Times New Roman" w:hAnsi="Times New Roman"/>
          <w:sz w:val="24"/>
          <w:szCs w:val="24"/>
        </w:rPr>
        <w:t>ne vėliau kaip</w:t>
      </w:r>
      <w:r w:rsidRPr="00490AC2">
        <w:rPr>
          <w:rFonts w:ascii="Times New Roman" w:hAnsi="Times New Roman"/>
          <w:sz w:val="24"/>
          <w:szCs w:val="24"/>
        </w:rPr>
        <w:t xml:space="preserve"> per 7 dienas organizuoti žalos įvertinimą, išskyrus atvejus, kai dėl žalos pobūdžio jos dydį įmanoma nustatyti tik praėjus daugiau negu 7 dienoms (šiuo atveju pasirenkamas laikotarpis, kada žala yra geriausiai matoma ir įmanoma įvertinti).</w:t>
      </w:r>
    </w:p>
    <w:p w:rsidR="00BB3323" w:rsidRPr="00490AC2" w:rsidRDefault="00BB3323" w:rsidP="00490AC2">
      <w:pPr>
        <w:pStyle w:val="ListParagraph"/>
        <w:numPr>
          <w:ilvl w:val="0"/>
          <w:numId w:val="1"/>
        </w:numPr>
        <w:tabs>
          <w:tab w:val="left" w:pos="851"/>
        </w:tabs>
        <w:spacing w:after="0"/>
        <w:ind w:left="0" w:firstLine="426"/>
        <w:jc w:val="both"/>
        <w:rPr>
          <w:rFonts w:ascii="Times New Roman" w:hAnsi="Times New Roman"/>
          <w:sz w:val="24"/>
          <w:szCs w:val="24"/>
        </w:rPr>
      </w:pPr>
      <w:r w:rsidRPr="00490AC2">
        <w:rPr>
          <w:rFonts w:ascii="Times New Roman" w:hAnsi="Times New Roman"/>
          <w:sz w:val="24"/>
          <w:szCs w:val="24"/>
        </w:rPr>
        <w:t>Žemės ūkio pasėliams padaryta žala įvertinama surašant n</w:t>
      </w:r>
      <w:r>
        <w:rPr>
          <w:rFonts w:ascii="Times New Roman" w:hAnsi="Times New Roman"/>
          <w:sz w:val="24"/>
          <w:szCs w:val="24"/>
        </w:rPr>
        <w:t>ustatytos formos aktą</w:t>
      </w:r>
      <w:r w:rsidRPr="00490AC2">
        <w:rPr>
          <w:rFonts w:ascii="Times New Roman" w:hAnsi="Times New Roman"/>
          <w:sz w:val="24"/>
          <w:szCs w:val="24"/>
        </w:rPr>
        <w:t xml:space="preserve"> (priedas).</w:t>
      </w:r>
    </w:p>
    <w:p w:rsidR="00BB3323" w:rsidRDefault="00BB3323" w:rsidP="005A1FCB">
      <w:pPr>
        <w:pStyle w:val="ListParagraph"/>
        <w:numPr>
          <w:ilvl w:val="0"/>
          <w:numId w:val="1"/>
        </w:numPr>
        <w:tabs>
          <w:tab w:val="left" w:pos="851"/>
        </w:tabs>
        <w:spacing w:after="0"/>
        <w:ind w:left="0" w:firstLine="426"/>
        <w:jc w:val="both"/>
        <w:rPr>
          <w:rFonts w:ascii="Times New Roman" w:hAnsi="Times New Roman"/>
          <w:sz w:val="24"/>
          <w:szCs w:val="24"/>
        </w:rPr>
      </w:pPr>
      <w:r w:rsidRPr="00490AC2">
        <w:rPr>
          <w:rFonts w:ascii="Times New Roman" w:hAnsi="Times New Roman"/>
          <w:sz w:val="24"/>
          <w:szCs w:val="24"/>
        </w:rPr>
        <w:t>Miško sklypams padarytą žala įvertinama nustatant Metodikoje nurodytus parametrus ir surašant laisvos formos aktą, kurį pasirašo vertinime dalyva</w:t>
      </w:r>
      <w:r>
        <w:rPr>
          <w:rFonts w:ascii="Times New Roman" w:hAnsi="Times New Roman"/>
          <w:sz w:val="24"/>
          <w:szCs w:val="24"/>
        </w:rPr>
        <w:t>vusieji miško sklypo savininkas</w:t>
      </w:r>
      <w:r w:rsidRPr="00490AC2">
        <w:rPr>
          <w:rFonts w:ascii="Times New Roman" w:hAnsi="Times New Roman"/>
          <w:sz w:val="24"/>
          <w:szCs w:val="24"/>
        </w:rPr>
        <w:t xml:space="preserve"> </w:t>
      </w:r>
      <w:r>
        <w:rPr>
          <w:rFonts w:ascii="Times New Roman" w:hAnsi="Times New Roman"/>
          <w:sz w:val="24"/>
          <w:szCs w:val="24"/>
        </w:rPr>
        <w:t>arba teisėtas valdytojas</w:t>
      </w:r>
      <w:r w:rsidRPr="00490AC2">
        <w:rPr>
          <w:rFonts w:ascii="Times New Roman" w:hAnsi="Times New Roman"/>
          <w:sz w:val="24"/>
          <w:szCs w:val="24"/>
        </w:rPr>
        <w:t xml:space="preserve"> </w:t>
      </w:r>
      <w:r>
        <w:rPr>
          <w:rFonts w:ascii="Times New Roman" w:hAnsi="Times New Roman"/>
          <w:sz w:val="24"/>
          <w:szCs w:val="24"/>
        </w:rPr>
        <w:t>(</w:t>
      </w:r>
      <w:r w:rsidRPr="00490AC2">
        <w:rPr>
          <w:rFonts w:ascii="Times New Roman" w:hAnsi="Times New Roman"/>
          <w:sz w:val="24"/>
          <w:szCs w:val="24"/>
        </w:rPr>
        <w:t>naudotojas</w:t>
      </w:r>
      <w:r>
        <w:rPr>
          <w:rFonts w:ascii="Times New Roman" w:hAnsi="Times New Roman"/>
          <w:sz w:val="24"/>
          <w:szCs w:val="24"/>
        </w:rPr>
        <w:t xml:space="preserve">, </w:t>
      </w:r>
      <w:r w:rsidRPr="00490AC2">
        <w:rPr>
          <w:rFonts w:ascii="Times New Roman" w:hAnsi="Times New Roman"/>
          <w:sz w:val="24"/>
          <w:szCs w:val="24"/>
        </w:rPr>
        <w:t xml:space="preserve">medžioklės plotų naudotojo </w:t>
      </w:r>
      <w:r>
        <w:rPr>
          <w:rFonts w:ascii="Times New Roman" w:hAnsi="Times New Roman"/>
          <w:sz w:val="24"/>
          <w:szCs w:val="24"/>
        </w:rPr>
        <w:t>atsakingas asmuo)</w:t>
      </w:r>
      <w:r w:rsidRPr="00490AC2">
        <w:rPr>
          <w:rFonts w:ascii="Times New Roman" w:hAnsi="Times New Roman"/>
          <w:sz w:val="24"/>
          <w:szCs w:val="24"/>
        </w:rPr>
        <w:t>, ir seniūnijos seniūnas.</w:t>
      </w:r>
    </w:p>
    <w:p w:rsidR="00BB3323" w:rsidRDefault="00BB3323" w:rsidP="005A1FCB">
      <w:pPr>
        <w:pStyle w:val="ListParagraph"/>
        <w:numPr>
          <w:ilvl w:val="0"/>
          <w:numId w:val="1"/>
        </w:numPr>
        <w:tabs>
          <w:tab w:val="left" w:pos="851"/>
        </w:tabs>
        <w:spacing w:after="0"/>
        <w:ind w:left="0" w:firstLine="426"/>
        <w:jc w:val="both"/>
        <w:rPr>
          <w:rFonts w:ascii="Times New Roman" w:hAnsi="Times New Roman"/>
          <w:sz w:val="24"/>
          <w:szCs w:val="24"/>
        </w:rPr>
      </w:pPr>
      <w:r w:rsidRPr="00490AC2">
        <w:rPr>
          <w:rFonts w:ascii="Times New Roman" w:hAnsi="Times New Roman"/>
          <w:sz w:val="24"/>
          <w:szCs w:val="24"/>
        </w:rPr>
        <w:t>Žalos įvertinimo akto kopijos įteikiamos vertinime dalyvavusiems ir jį pasirašiusiems asmenims.</w:t>
      </w:r>
    </w:p>
    <w:p w:rsidR="00BB3323" w:rsidRDefault="00BB3323" w:rsidP="005A1FCB">
      <w:pPr>
        <w:pStyle w:val="ListParagraph"/>
        <w:numPr>
          <w:ilvl w:val="0"/>
          <w:numId w:val="1"/>
        </w:numPr>
        <w:tabs>
          <w:tab w:val="left" w:pos="851"/>
        </w:tabs>
        <w:spacing w:after="0"/>
        <w:ind w:left="0" w:firstLine="426"/>
        <w:jc w:val="both"/>
        <w:rPr>
          <w:rFonts w:ascii="Times New Roman" w:hAnsi="Times New Roman"/>
          <w:sz w:val="24"/>
          <w:szCs w:val="24"/>
        </w:rPr>
      </w:pPr>
      <w:r w:rsidRPr="00490AC2">
        <w:rPr>
          <w:rFonts w:ascii="Times New Roman" w:hAnsi="Times New Roman"/>
          <w:sz w:val="24"/>
          <w:szCs w:val="24"/>
        </w:rPr>
        <w:t xml:space="preserve">Visus aktus Komisijos pirmininkas registruoja kompiuterinėje laikmenoje, nurodydamas akto numerį ir datą, pareiškėją, seniūniją, kurioje padaryta žala, žemės sklypo savininką, sklypo plotą ir adresą, pažeistos žemės ūkio kultūros pavadinimą, medžiotojų būrelio pavadinimą </w:t>
      </w:r>
      <w:r>
        <w:rPr>
          <w:rFonts w:ascii="Times New Roman" w:hAnsi="Times New Roman"/>
          <w:sz w:val="24"/>
          <w:szCs w:val="24"/>
        </w:rPr>
        <w:t>ir padarytos žalos atlyginimą litais</w:t>
      </w:r>
      <w:r w:rsidRPr="00490AC2">
        <w:rPr>
          <w:rFonts w:ascii="Times New Roman" w:hAnsi="Times New Roman"/>
          <w:sz w:val="24"/>
          <w:szCs w:val="24"/>
        </w:rPr>
        <w:t>.</w:t>
      </w:r>
    </w:p>
    <w:p w:rsidR="00BB3323" w:rsidRDefault="00BB3323" w:rsidP="005A1FCB">
      <w:pPr>
        <w:pStyle w:val="ListParagraph"/>
        <w:numPr>
          <w:ilvl w:val="0"/>
          <w:numId w:val="1"/>
        </w:numPr>
        <w:tabs>
          <w:tab w:val="left" w:pos="851"/>
        </w:tabs>
        <w:spacing w:after="0"/>
        <w:ind w:left="0" w:firstLine="426"/>
        <w:jc w:val="both"/>
        <w:rPr>
          <w:rFonts w:ascii="Times New Roman" w:hAnsi="Times New Roman"/>
          <w:sz w:val="24"/>
          <w:szCs w:val="24"/>
        </w:rPr>
      </w:pPr>
      <w:r w:rsidRPr="00490AC2">
        <w:rPr>
          <w:rFonts w:ascii="Times New Roman" w:hAnsi="Times New Roman"/>
          <w:sz w:val="24"/>
          <w:szCs w:val="24"/>
        </w:rPr>
        <w:t>Medžiojamųjų gyvūnų padarytą žalą pinigine išraiška komisija apskaičiuoja:</w:t>
      </w:r>
    </w:p>
    <w:p w:rsidR="00BB3323" w:rsidRDefault="00BB3323" w:rsidP="00490AC2">
      <w:pPr>
        <w:pStyle w:val="ListParagraph"/>
        <w:numPr>
          <w:ilvl w:val="1"/>
          <w:numId w:val="1"/>
        </w:numPr>
        <w:tabs>
          <w:tab w:val="left" w:pos="993"/>
        </w:tabs>
        <w:spacing w:after="0"/>
        <w:ind w:left="0" w:firstLine="426"/>
        <w:jc w:val="both"/>
        <w:rPr>
          <w:rFonts w:ascii="Times New Roman" w:hAnsi="Times New Roman"/>
          <w:sz w:val="24"/>
          <w:szCs w:val="24"/>
        </w:rPr>
      </w:pPr>
      <w:r w:rsidRPr="00490AC2">
        <w:rPr>
          <w:rFonts w:ascii="Times New Roman" w:hAnsi="Times New Roman"/>
          <w:sz w:val="24"/>
          <w:szCs w:val="24"/>
        </w:rPr>
        <w:t>miško ir hidrotechnikos įrenginių pakenkimo – per penkias darbo dienas, nuo prašymo gavimo dienos Savivaldybėje;</w:t>
      </w:r>
    </w:p>
    <w:p w:rsidR="00BB3323" w:rsidRDefault="00BB3323" w:rsidP="00490AC2">
      <w:pPr>
        <w:pStyle w:val="ListParagraph"/>
        <w:numPr>
          <w:ilvl w:val="1"/>
          <w:numId w:val="1"/>
        </w:numPr>
        <w:tabs>
          <w:tab w:val="left" w:pos="993"/>
        </w:tabs>
        <w:spacing w:after="0"/>
        <w:ind w:left="0" w:firstLine="426"/>
        <w:jc w:val="both"/>
        <w:rPr>
          <w:rFonts w:ascii="Times New Roman" w:hAnsi="Times New Roman"/>
          <w:sz w:val="24"/>
          <w:szCs w:val="24"/>
        </w:rPr>
      </w:pPr>
      <w:r w:rsidRPr="00490AC2">
        <w:rPr>
          <w:rFonts w:ascii="Times New Roman" w:hAnsi="Times New Roman"/>
          <w:sz w:val="24"/>
          <w:szCs w:val="24"/>
        </w:rPr>
        <w:t>žemės ūkio pasėlių derliaus netekimo – per septynias darbo dienas, nuo prašymo gavimo dienos Savivaldybėje.</w:t>
      </w:r>
    </w:p>
    <w:p w:rsidR="00BB3323" w:rsidRDefault="00BB3323" w:rsidP="00490AC2">
      <w:pPr>
        <w:pStyle w:val="ListParagraph"/>
        <w:numPr>
          <w:ilvl w:val="0"/>
          <w:numId w:val="1"/>
        </w:numPr>
        <w:tabs>
          <w:tab w:val="left" w:pos="851"/>
        </w:tabs>
        <w:spacing w:after="0"/>
        <w:ind w:left="0" w:firstLine="426"/>
        <w:jc w:val="both"/>
        <w:rPr>
          <w:rFonts w:ascii="Times New Roman" w:hAnsi="Times New Roman"/>
          <w:sz w:val="24"/>
          <w:szCs w:val="24"/>
        </w:rPr>
      </w:pPr>
      <w:r w:rsidRPr="00490AC2">
        <w:rPr>
          <w:rFonts w:ascii="Times New Roman" w:hAnsi="Times New Roman"/>
          <w:sz w:val="24"/>
          <w:szCs w:val="24"/>
        </w:rPr>
        <w:t>Žala neatlyginama:</w:t>
      </w:r>
    </w:p>
    <w:p w:rsidR="00BB3323" w:rsidRDefault="00BB3323" w:rsidP="00490AC2">
      <w:pPr>
        <w:pStyle w:val="ListParagraph"/>
        <w:numPr>
          <w:ilvl w:val="1"/>
          <w:numId w:val="1"/>
        </w:numPr>
        <w:tabs>
          <w:tab w:val="left" w:pos="993"/>
        </w:tabs>
        <w:spacing w:after="0"/>
        <w:ind w:left="0" w:firstLine="426"/>
        <w:jc w:val="both"/>
        <w:rPr>
          <w:rFonts w:ascii="Times New Roman" w:hAnsi="Times New Roman"/>
          <w:sz w:val="24"/>
          <w:szCs w:val="24"/>
        </w:rPr>
      </w:pPr>
      <w:r w:rsidRPr="00490AC2">
        <w:rPr>
          <w:rFonts w:ascii="Times New Roman" w:hAnsi="Times New Roman"/>
          <w:sz w:val="24"/>
          <w:szCs w:val="24"/>
        </w:rPr>
        <w:t>jei ji padaryta žemės sklypuose, kuriuose jų savininkas Medžioklės įstatymo nustatyta tvarka uždraudė medžioti;</w:t>
      </w:r>
    </w:p>
    <w:p w:rsidR="00BB3323" w:rsidRDefault="00BB3323" w:rsidP="00490AC2">
      <w:pPr>
        <w:pStyle w:val="ListParagraph"/>
        <w:numPr>
          <w:ilvl w:val="1"/>
          <w:numId w:val="1"/>
        </w:numPr>
        <w:tabs>
          <w:tab w:val="left" w:pos="993"/>
        </w:tabs>
        <w:spacing w:after="0"/>
        <w:ind w:left="0" w:firstLine="426"/>
        <w:jc w:val="both"/>
        <w:rPr>
          <w:rFonts w:ascii="Times New Roman" w:hAnsi="Times New Roman"/>
          <w:sz w:val="24"/>
          <w:szCs w:val="24"/>
        </w:rPr>
      </w:pPr>
      <w:r w:rsidRPr="00490AC2">
        <w:rPr>
          <w:rFonts w:ascii="Times New Roman" w:hAnsi="Times New Roman"/>
          <w:sz w:val="24"/>
          <w:szCs w:val="24"/>
        </w:rPr>
        <w:t>jeigu žemės ūkio pasėlių savininkas nevykdo pasėlių apsaugojimo nuo medžiojamųjų gyvūnų daromos žalos priemonių, numatytų Medžiojamųjų gyvūnų padarytos žalos žemės ūkio pasėliams ir miškui ir miškui apskaičiavimo metodikoje;</w:t>
      </w:r>
    </w:p>
    <w:p w:rsidR="00BB3323" w:rsidRDefault="00BB3323" w:rsidP="00490AC2">
      <w:pPr>
        <w:pStyle w:val="ListParagraph"/>
        <w:numPr>
          <w:ilvl w:val="1"/>
          <w:numId w:val="1"/>
        </w:numPr>
        <w:tabs>
          <w:tab w:val="left" w:pos="993"/>
        </w:tabs>
        <w:spacing w:after="0"/>
        <w:ind w:left="0" w:firstLine="426"/>
        <w:jc w:val="both"/>
        <w:rPr>
          <w:rFonts w:ascii="Times New Roman" w:hAnsi="Times New Roman"/>
          <w:sz w:val="24"/>
          <w:szCs w:val="24"/>
        </w:rPr>
      </w:pPr>
      <w:r w:rsidRPr="00490AC2">
        <w:rPr>
          <w:rFonts w:ascii="Times New Roman" w:hAnsi="Times New Roman"/>
          <w:sz w:val="24"/>
          <w:szCs w:val="24"/>
        </w:rPr>
        <w:t>jeigu pasėliai sunyko dėl gamtinių veiksnių arba vėliau buvo sunaikinti medžiojamųjų gyvūnų dėl to, kad derlius buvo paliktas nenuimtas.</w:t>
      </w:r>
    </w:p>
    <w:p w:rsidR="00BB3323" w:rsidRDefault="00BB3323" w:rsidP="00490AC2">
      <w:pPr>
        <w:pStyle w:val="ListParagraph"/>
        <w:numPr>
          <w:ilvl w:val="0"/>
          <w:numId w:val="1"/>
        </w:numPr>
        <w:tabs>
          <w:tab w:val="left" w:pos="851"/>
        </w:tabs>
        <w:spacing w:after="0"/>
        <w:ind w:left="0" w:firstLine="426"/>
        <w:jc w:val="both"/>
        <w:rPr>
          <w:rFonts w:ascii="Times New Roman" w:hAnsi="Times New Roman"/>
          <w:sz w:val="24"/>
          <w:szCs w:val="24"/>
        </w:rPr>
      </w:pPr>
      <w:r w:rsidRPr="0008787B">
        <w:rPr>
          <w:rFonts w:ascii="Times New Roman" w:hAnsi="Times New Roman"/>
          <w:sz w:val="24"/>
          <w:szCs w:val="24"/>
        </w:rPr>
        <w:t xml:space="preserve">Apskaičiuotą piniginį žalos dydį Komisija </w:t>
      </w:r>
      <w:r>
        <w:rPr>
          <w:rFonts w:ascii="Times New Roman" w:hAnsi="Times New Roman"/>
          <w:sz w:val="24"/>
          <w:szCs w:val="24"/>
        </w:rPr>
        <w:t xml:space="preserve">ne vėliau kaip </w:t>
      </w:r>
      <w:r w:rsidRPr="0008787B">
        <w:rPr>
          <w:rFonts w:ascii="Times New Roman" w:hAnsi="Times New Roman"/>
          <w:sz w:val="24"/>
          <w:szCs w:val="24"/>
        </w:rPr>
        <w:t>per tris darbo dienas raštu praneša atitinkamam medžioklės plotų naudotojui. Pranešimo kopijos įteikiamos seniūnijų seniūnams</w:t>
      </w:r>
      <w:r>
        <w:rPr>
          <w:rFonts w:ascii="Times New Roman" w:hAnsi="Times New Roman"/>
          <w:sz w:val="24"/>
          <w:szCs w:val="24"/>
        </w:rPr>
        <w:t>.</w:t>
      </w:r>
    </w:p>
    <w:p w:rsidR="00BB3323" w:rsidRPr="0008787B" w:rsidRDefault="00BB3323" w:rsidP="00490AC2">
      <w:pPr>
        <w:pStyle w:val="ListParagraph"/>
        <w:numPr>
          <w:ilvl w:val="0"/>
          <w:numId w:val="1"/>
        </w:numPr>
        <w:tabs>
          <w:tab w:val="left" w:pos="851"/>
        </w:tabs>
        <w:spacing w:after="0"/>
        <w:ind w:left="0" w:firstLine="426"/>
        <w:jc w:val="both"/>
        <w:rPr>
          <w:rFonts w:ascii="Times New Roman" w:hAnsi="Times New Roman"/>
          <w:sz w:val="24"/>
          <w:szCs w:val="24"/>
        </w:rPr>
      </w:pPr>
      <w:r w:rsidRPr="0008787B">
        <w:rPr>
          <w:rFonts w:ascii="Times New Roman" w:hAnsi="Times New Roman"/>
          <w:sz w:val="24"/>
          <w:szCs w:val="24"/>
        </w:rPr>
        <w:t>Medžiotojų klubai ir būreliai už laisvėje gyvenančių medžiojamųjų gyvūnų padarytą žalą Komisijos pranešimuose nurodytiems žemės, miško ir vandens telkinių sklypų savininkams, valdytojams ar naudotojams pinigus turi sumokėti</w:t>
      </w:r>
      <w:r>
        <w:rPr>
          <w:rFonts w:ascii="Times New Roman" w:hAnsi="Times New Roman"/>
          <w:sz w:val="24"/>
          <w:szCs w:val="24"/>
        </w:rPr>
        <w:t xml:space="preserve"> ne vėliau kaip</w:t>
      </w:r>
      <w:r w:rsidRPr="0008787B">
        <w:rPr>
          <w:rFonts w:ascii="Times New Roman" w:hAnsi="Times New Roman"/>
          <w:sz w:val="24"/>
          <w:szCs w:val="24"/>
        </w:rPr>
        <w:t xml:space="preserve"> per vieną mėnesį nuo žalos dydžio apskaičiavimo dienos. </w:t>
      </w:r>
    </w:p>
    <w:p w:rsidR="00BB3323" w:rsidRDefault="00BB3323" w:rsidP="001D2155">
      <w:pPr>
        <w:tabs>
          <w:tab w:val="left" w:pos="851"/>
        </w:tabs>
        <w:spacing w:after="0"/>
        <w:jc w:val="both"/>
        <w:rPr>
          <w:rFonts w:ascii="Times New Roman" w:hAnsi="Times New Roman"/>
          <w:sz w:val="24"/>
          <w:szCs w:val="24"/>
        </w:rPr>
      </w:pPr>
    </w:p>
    <w:p w:rsidR="00BB3323" w:rsidRDefault="00BB3323" w:rsidP="001D2155">
      <w:pPr>
        <w:tabs>
          <w:tab w:val="left" w:pos="851"/>
        </w:tabs>
        <w:spacing w:after="0"/>
        <w:jc w:val="center"/>
        <w:rPr>
          <w:rFonts w:ascii="Times New Roman" w:hAnsi="Times New Roman"/>
          <w:sz w:val="24"/>
          <w:szCs w:val="24"/>
        </w:rPr>
      </w:pPr>
      <w:r>
        <w:rPr>
          <w:rFonts w:ascii="Times New Roman" w:hAnsi="Times New Roman"/>
          <w:b/>
          <w:sz w:val="24"/>
          <w:szCs w:val="24"/>
        </w:rPr>
        <w:t>V. BAIGIAMOSIOS NUOSTATOS</w:t>
      </w:r>
    </w:p>
    <w:p w:rsidR="00BB3323" w:rsidRDefault="00BB3323" w:rsidP="001D2155">
      <w:pPr>
        <w:tabs>
          <w:tab w:val="left" w:pos="851"/>
        </w:tabs>
        <w:spacing w:after="0"/>
        <w:jc w:val="center"/>
        <w:rPr>
          <w:rFonts w:ascii="Times New Roman" w:hAnsi="Times New Roman"/>
          <w:sz w:val="24"/>
          <w:szCs w:val="24"/>
        </w:rPr>
      </w:pPr>
    </w:p>
    <w:p w:rsidR="00BB3323" w:rsidRPr="00D35973" w:rsidRDefault="00BB3323" w:rsidP="00D35973">
      <w:pPr>
        <w:pStyle w:val="ListParagraph"/>
        <w:numPr>
          <w:ilvl w:val="0"/>
          <w:numId w:val="1"/>
        </w:numPr>
        <w:tabs>
          <w:tab w:val="left" w:pos="851"/>
        </w:tabs>
        <w:spacing w:after="0"/>
        <w:ind w:left="0" w:firstLine="426"/>
        <w:jc w:val="both"/>
        <w:rPr>
          <w:rFonts w:ascii="Times New Roman" w:hAnsi="Times New Roman"/>
          <w:sz w:val="24"/>
          <w:szCs w:val="24"/>
        </w:rPr>
      </w:pPr>
      <w:r>
        <w:rPr>
          <w:rFonts w:ascii="Times New Roman" w:hAnsi="Times New Roman"/>
          <w:sz w:val="24"/>
          <w:szCs w:val="24"/>
        </w:rPr>
        <w:t>Pasikeitus šiuose Nuostatuose nurodytiems teisės aktams, tiesiogiai taikomos naujos tų teisės aktų nuostatos.</w:t>
      </w:r>
    </w:p>
    <w:p w:rsidR="00BB3323" w:rsidRDefault="00BB3323" w:rsidP="001D2155">
      <w:pPr>
        <w:pStyle w:val="ListParagraph"/>
        <w:numPr>
          <w:ilvl w:val="0"/>
          <w:numId w:val="1"/>
        </w:numPr>
        <w:tabs>
          <w:tab w:val="left" w:pos="851"/>
        </w:tabs>
        <w:spacing w:after="0"/>
        <w:ind w:left="0" w:firstLine="426"/>
        <w:rPr>
          <w:rFonts w:ascii="Times New Roman" w:hAnsi="Times New Roman"/>
          <w:sz w:val="24"/>
          <w:szCs w:val="24"/>
        </w:rPr>
      </w:pPr>
      <w:r w:rsidRPr="001D2155">
        <w:rPr>
          <w:rFonts w:ascii="Times New Roman" w:hAnsi="Times New Roman"/>
          <w:sz w:val="24"/>
          <w:szCs w:val="24"/>
        </w:rPr>
        <w:t>Komisijos priimti sprendimai gali būti skundžiami Lietuvos Respublikos administracinių bylų teisenos įstatymo (Žin., 1999, Nr. 13-308; 2000, Nr. 85-2566) nustatyta tvarka.</w:t>
      </w:r>
    </w:p>
    <w:p w:rsidR="00BB3323" w:rsidRDefault="00BB3323" w:rsidP="001D2155">
      <w:pPr>
        <w:tabs>
          <w:tab w:val="left" w:pos="851"/>
        </w:tabs>
        <w:spacing w:after="0"/>
        <w:rPr>
          <w:rFonts w:ascii="Times New Roman" w:hAnsi="Times New Roman"/>
          <w:sz w:val="24"/>
          <w:szCs w:val="24"/>
        </w:rPr>
      </w:pPr>
    </w:p>
    <w:p w:rsidR="00BB3323" w:rsidRDefault="00BB3323" w:rsidP="001D2155">
      <w:pPr>
        <w:tabs>
          <w:tab w:val="left" w:pos="851"/>
        </w:tabs>
        <w:spacing w:after="0"/>
        <w:rPr>
          <w:rFonts w:ascii="Times New Roman" w:hAnsi="Times New Roman"/>
          <w:sz w:val="24"/>
          <w:szCs w:val="24"/>
        </w:rPr>
      </w:pPr>
    </w:p>
    <w:p w:rsidR="00BB3323" w:rsidRDefault="00BB3323" w:rsidP="001D2155">
      <w:pPr>
        <w:tabs>
          <w:tab w:val="left" w:pos="851"/>
        </w:tabs>
        <w:spacing w:after="0"/>
        <w:rPr>
          <w:rFonts w:ascii="Times New Roman" w:hAnsi="Times New Roman"/>
          <w:sz w:val="24"/>
          <w:szCs w:val="24"/>
        </w:rPr>
      </w:pPr>
    </w:p>
    <w:p w:rsidR="00BB3323" w:rsidRPr="001D2155" w:rsidRDefault="00BB3323" w:rsidP="001D2155">
      <w:pPr>
        <w:tabs>
          <w:tab w:val="left" w:pos="851"/>
        </w:tabs>
        <w:spacing w:after="0"/>
        <w:jc w:val="center"/>
        <w:rPr>
          <w:rFonts w:ascii="Times New Roman" w:hAnsi="Times New Roman"/>
          <w:sz w:val="24"/>
          <w:szCs w:val="24"/>
        </w:rPr>
      </w:pPr>
      <w:r>
        <w:rPr>
          <w:rFonts w:ascii="Times New Roman" w:hAnsi="Times New Roman"/>
          <w:sz w:val="24"/>
          <w:szCs w:val="24"/>
        </w:rPr>
        <w:t>_______________________</w:t>
      </w:r>
    </w:p>
    <w:sectPr w:rsidR="00BB3323" w:rsidRPr="001D2155" w:rsidSect="001D2155">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323" w:rsidRDefault="00BB3323" w:rsidP="001D2155">
      <w:pPr>
        <w:spacing w:after="0" w:line="240" w:lineRule="auto"/>
      </w:pPr>
      <w:r>
        <w:separator/>
      </w:r>
    </w:p>
  </w:endnote>
  <w:endnote w:type="continuationSeparator" w:id="0">
    <w:p w:rsidR="00BB3323" w:rsidRDefault="00BB3323" w:rsidP="001D2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323" w:rsidRDefault="00BB3323" w:rsidP="001D2155">
      <w:pPr>
        <w:spacing w:after="0" w:line="240" w:lineRule="auto"/>
      </w:pPr>
      <w:r>
        <w:separator/>
      </w:r>
    </w:p>
  </w:footnote>
  <w:footnote w:type="continuationSeparator" w:id="0">
    <w:p w:rsidR="00BB3323" w:rsidRDefault="00BB3323" w:rsidP="001D21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23" w:rsidRDefault="00BB3323">
    <w:pPr>
      <w:pStyle w:val="Header"/>
      <w:jc w:val="center"/>
    </w:pPr>
    <w:r w:rsidRPr="001D2155">
      <w:rPr>
        <w:rFonts w:ascii="Times New Roman" w:hAnsi="Times New Roman"/>
        <w:sz w:val="24"/>
        <w:szCs w:val="24"/>
      </w:rPr>
      <w:fldChar w:fldCharType="begin"/>
    </w:r>
    <w:r w:rsidRPr="001D2155">
      <w:rPr>
        <w:rFonts w:ascii="Times New Roman" w:hAnsi="Times New Roman"/>
        <w:sz w:val="24"/>
        <w:szCs w:val="24"/>
      </w:rPr>
      <w:instrText xml:space="preserve"> PAGE   \* MERGEFORMAT </w:instrText>
    </w:r>
    <w:r w:rsidRPr="001D2155">
      <w:rPr>
        <w:rFonts w:ascii="Times New Roman" w:hAnsi="Times New Roman"/>
        <w:sz w:val="24"/>
        <w:szCs w:val="24"/>
      </w:rPr>
      <w:fldChar w:fldCharType="separate"/>
    </w:r>
    <w:r>
      <w:rPr>
        <w:rFonts w:ascii="Times New Roman" w:hAnsi="Times New Roman"/>
        <w:noProof/>
        <w:sz w:val="24"/>
        <w:szCs w:val="24"/>
      </w:rPr>
      <w:t>3</w:t>
    </w:r>
    <w:r w:rsidRPr="001D2155">
      <w:rPr>
        <w:rFonts w:ascii="Times New Roman" w:hAnsi="Times New Roman"/>
        <w:sz w:val="24"/>
        <w:szCs w:val="24"/>
      </w:rPr>
      <w:fldChar w:fldCharType="end"/>
    </w:r>
  </w:p>
  <w:p w:rsidR="00BB3323" w:rsidRDefault="00BB33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F10"/>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7B20124"/>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7B35675"/>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619D1367"/>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6E3F35DF"/>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E49"/>
    <w:rsid w:val="00032BDB"/>
    <w:rsid w:val="0008787B"/>
    <w:rsid w:val="001D2155"/>
    <w:rsid w:val="00213589"/>
    <w:rsid w:val="00266C1C"/>
    <w:rsid w:val="00292E97"/>
    <w:rsid w:val="002C28D6"/>
    <w:rsid w:val="003F23BD"/>
    <w:rsid w:val="00451FC4"/>
    <w:rsid w:val="00490AC2"/>
    <w:rsid w:val="004C397A"/>
    <w:rsid w:val="004D5D21"/>
    <w:rsid w:val="00550CA1"/>
    <w:rsid w:val="00597AB6"/>
    <w:rsid w:val="005A1FCB"/>
    <w:rsid w:val="005F5696"/>
    <w:rsid w:val="00604484"/>
    <w:rsid w:val="00651AA1"/>
    <w:rsid w:val="007B7915"/>
    <w:rsid w:val="00971D3A"/>
    <w:rsid w:val="00A37B3A"/>
    <w:rsid w:val="00A8624E"/>
    <w:rsid w:val="00AA7E49"/>
    <w:rsid w:val="00B802EA"/>
    <w:rsid w:val="00B8192F"/>
    <w:rsid w:val="00BB3323"/>
    <w:rsid w:val="00BF306C"/>
    <w:rsid w:val="00C51CFF"/>
    <w:rsid w:val="00D35973"/>
    <w:rsid w:val="00E03CA7"/>
    <w:rsid w:val="00E87B7C"/>
    <w:rsid w:val="00E93A75"/>
    <w:rsid w:val="00EF0F0C"/>
    <w:rsid w:val="00F47440"/>
    <w:rsid w:val="00F60A0C"/>
    <w:rsid w:val="00FD701F"/>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8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A7E49"/>
    <w:rPr>
      <w:rFonts w:cs="Times New Roman"/>
      <w:color w:val="0000FF"/>
      <w:u w:val="none"/>
      <w:effect w:val="none"/>
    </w:rPr>
  </w:style>
  <w:style w:type="paragraph" w:customStyle="1" w:styleId="tajtipfb">
    <w:name w:val="tajtipfb"/>
    <w:basedOn w:val="Normal"/>
    <w:uiPriority w:val="99"/>
    <w:rsid w:val="00AA7E4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uiPriority w:val="99"/>
    <w:rsid w:val="00AA7E49"/>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uiPriority w:val="99"/>
    <w:qFormat/>
    <w:rsid w:val="00597AB6"/>
    <w:pPr>
      <w:ind w:left="720"/>
      <w:contextualSpacing/>
    </w:pPr>
  </w:style>
  <w:style w:type="paragraph" w:styleId="Header">
    <w:name w:val="header"/>
    <w:basedOn w:val="Normal"/>
    <w:link w:val="HeaderChar"/>
    <w:uiPriority w:val="99"/>
    <w:rsid w:val="001D2155"/>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1D2155"/>
    <w:rPr>
      <w:rFonts w:cs="Times New Roman"/>
    </w:rPr>
  </w:style>
  <w:style w:type="paragraph" w:styleId="Footer">
    <w:name w:val="footer"/>
    <w:basedOn w:val="Normal"/>
    <w:link w:val="FooterChar"/>
    <w:uiPriority w:val="99"/>
    <w:semiHidden/>
    <w:rsid w:val="001D2155"/>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1D2155"/>
    <w:rPr>
      <w:rFonts w:cs="Times New Roman"/>
    </w:rPr>
  </w:style>
</w:styles>
</file>

<file path=word/webSettings.xml><?xml version="1.0" encoding="utf-8"?>
<w:webSettings xmlns:r="http://schemas.openxmlformats.org/officeDocument/2006/relationships" xmlns:w="http://schemas.openxmlformats.org/wordprocessingml/2006/main">
  <w:divs>
    <w:div w:id="1139610317">
      <w:marLeft w:val="0"/>
      <w:marRight w:val="0"/>
      <w:marTop w:val="0"/>
      <w:marBottom w:val="150"/>
      <w:divBdr>
        <w:top w:val="none" w:sz="0" w:space="0" w:color="auto"/>
        <w:left w:val="none" w:sz="0" w:space="0" w:color="auto"/>
        <w:bottom w:val="none" w:sz="0" w:space="0" w:color="auto"/>
        <w:right w:val="none" w:sz="0" w:space="0" w:color="auto"/>
      </w:divBdr>
      <w:divsChild>
        <w:div w:id="1139610316">
          <w:marLeft w:val="600"/>
          <w:marRight w:val="0"/>
          <w:marTop w:val="0"/>
          <w:marBottom w:val="0"/>
          <w:divBdr>
            <w:top w:val="none" w:sz="0" w:space="0" w:color="auto"/>
            <w:left w:val="none" w:sz="0" w:space="0" w:color="auto"/>
            <w:bottom w:val="none" w:sz="0" w:space="0" w:color="auto"/>
            <w:right w:val="none" w:sz="0" w:space="0" w:color="auto"/>
          </w:divBdr>
          <w:divsChild>
            <w:div w:id="113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201</TotalTime>
  <Pages>3</Pages>
  <Words>3941</Words>
  <Characters>2247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2012-09-14T08:52:00Z</cp:lastPrinted>
  <dcterms:created xsi:type="dcterms:W3CDTF">2012-09-10T07:10:00Z</dcterms:created>
  <dcterms:modified xsi:type="dcterms:W3CDTF">2012-09-27T07:00:00Z</dcterms:modified>
</cp:coreProperties>
</file>