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Header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Header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Header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Default="006A124C" w:rsidP="00653EE5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653EE5">
              <w:rPr>
                <w:b/>
                <w:bCs/>
              </w:rPr>
              <w:t>2014</w:t>
            </w:r>
            <w:r>
              <w:rPr>
                <w:b/>
                <w:bCs/>
              </w:rPr>
              <w:t xml:space="preserve"> M. </w:t>
            </w:r>
            <w:r w:rsidR="00653EE5">
              <w:rPr>
                <w:b/>
                <w:bCs/>
              </w:rPr>
              <w:t>BALANDŽIO 2</w:t>
            </w:r>
            <w:r>
              <w:rPr>
                <w:b/>
                <w:bCs/>
              </w:rPr>
              <w:t xml:space="preserve"> D. ĮSAKYMU NR. DĮV-</w:t>
            </w:r>
            <w:r w:rsidR="00653EE5">
              <w:rPr>
                <w:b/>
                <w:bCs/>
              </w:rPr>
              <w:t>494</w:t>
            </w:r>
            <w:r>
              <w:rPr>
                <w:b/>
                <w:bCs/>
              </w:rPr>
              <w:t xml:space="preserve"> PATVIRTINTOS ŠILALĖS RAJONO </w:t>
            </w:r>
            <w:r w:rsidR="00653EE5">
              <w:rPr>
                <w:b/>
                <w:bCs/>
              </w:rPr>
              <w:t>VIEŠOSIOS TVARKOS IR VISUOMENĖS PRIEŠGAISRINĖS APSAUGOS PROGRAMOS LĖŠŲ PASKIRSTYMO</w:t>
            </w:r>
            <w:r>
              <w:rPr>
                <w:b/>
                <w:bCs/>
              </w:rPr>
              <w:t xml:space="preserve"> PAKEITIMO </w:t>
            </w:r>
          </w:p>
          <w:p w:rsidR="00653EE5" w:rsidRPr="00065105" w:rsidRDefault="00653EE5" w:rsidP="00653EE5">
            <w:pPr>
              <w:tabs>
                <w:tab w:val="right" w:pos="8976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6A124C">
        <w:t>4</w:t>
      </w:r>
      <w:r w:rsidRPr="00AA526D">
        <w:t xml:space="preserve"> m.</w:t>
      </w:r>
      <w:r>
        <w:t xml:space="preserve"> </w:t>
      </w:r>
      <w:r w:rsidR="004D012A">
        <w:t>birželio</w:t>
      </w:r>
      <w:r w:rsidRPr="00AA526D">
        <w:t xml:space="preserve"> </w:t>
      </w:r>
      <w:r w:rsidR="00C07826">
        <w:t>9</w:t>
      </w:r>
      <w:r w:rsidRPr="00AA526D">
        <w:t xml:space="preserve"> d. Nr. DĮV</w:t>
      </w:r>
      <w:r w:rsidR="003A01E5">
        <w:t xml:space="preserve"> </w:t>
      </w:r>
      <w:r w:rsidRPr="00AA526D">
        <w:t>-</w:t>
      </w:r>
      <w:r w:rsidR="003A01E5">
        <w:t xml:space="preserve"> </w:t>
      </w:r>
      <w:r w:rsidR="00C07826">
        <w:t>806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6A124C">
        <w:t>vietos savivaldos įstatymo</w:t>
      </w:r>
      <w:r w:rsidR="00394E92">
        <w:t xml:space="preserve"> </w:t>
      </w:r>
      <w:r w:rsidR="00A94356">
        <w:t xml:space="preserve">29 straipsnio 8 dalies 2 punktu, </w:t>
      </w:r>
      <w:r w:rsidR="004B5680">
        <w:t>18 straipsnio 1 dalimi</w:t>
      </w:r>
      <w:r w:rsidR="007931ED">
        <w:t>, Šilalės rajono savivaldybės tarybos 2010 m. gruodžio 28 d. sprendimu Nr. T1-315 patvirtinta Šilalės rajono viešosios tvarkos ir visuomenės priešgaisrinės apsaugos programa</w:t>
      </w:r>
      <w:r w:rsidR="006A124C">
        <w:t xml:space="preserve"> </w:t>
      </w:r>
      <w:r w:rsidR="00653EE5">
        <w:t>bei atsižvelgdamas į Tauragės apskrities vyriausiojo policijos komisariato Šilalės policijos komisariato 2014 m. gegužės 7 d. raštą Nr. 85-93-S-2752 „Dėl viešosios tvarkos ir visuomenės priešgaisrinės apsaugos programos“</w:t>
      </w:r>
      <w:r w:rsidR="004B5680">
        <w:t>:</w:t>
      </w:r>
    </w:p>
    <w:p w:rsidR="003C1D09" w:rsidRDefault="004650CD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1. </w:t>
      </w:r>
      <w:r w:rsidR="00653EE5">
        <w:t xml:space="preserve">I š b r a u k i u </w:t>
      </w:r>
      <w:r w:rsidR="00561E8A">
        <w:t xml:space="preserve"> </w:t>
      </w:r>
      <w:r w:rsidR="0098214E">
        <w:t xml:space="preserve">Šilalės rajono savivaldybės </w:t>
      </w:r>
      <w:r w:rsidR="006A124C">
        <w:t>a</w:t>
      </w:r>
      <w:r w:rsidR="00653EE5">
        <w:t>dministracijos direktoriaus 2014</w:t>
      </w:r>
      <w:r w:rsidR="006A124C">
        <w:t xml:space="preserve"> m. </w:t>
      </w:r>
      <w:r w:rsidR="00653EE5">
        <w:t>balandžio 2</w:t>
      </w:r>
      <w:r w:rsidR="006A124C">
        <w:t xml:space="preserve"> d. įsakymo Nr. DĮV-</w:t>
      </w:r>
      <w:r w:rsidR="00653EE5">
        <w:t>494</w:t>
      </w:r>
      <w:r w:rsidR="006A124C">
        <w:t xml:space="preserve"> „Dėl Šilalės </w:t>
      </w:r>
      <w:r w:rsidR="00653EE5">
        <w:t>rajono viešosios tvarkos ir visuomenės priešgaisrinės apsaugos programos lėšų paskirstymo</w:t>
      </w:r>
      <w:r w:rsidR="007931ED">
        <w:t>“ 1.1</w:t>
      </w:r>
      <w:r w:rsidR="006A124C">
        <w:t xml:space="preserve"> papunk</w:t>
      </w:r>
      <w:r w:rsidR="00CB5283">
        <w:t>tį</w:t>
      </w:r>
      <w:r w:rsidR="005419D8">
        <w:t>.</w:t>
      </w:r>
    </w:p>
    <w:p w:rsidR="00F419FA" w:rsidRPr="009942E8" w:rsidRDefault="004650CD" w:rsidP="004650CD">
      <w:pPr>
        <w:pStyle w:val="istatymas"/>
        <w:spacing w:before="0" w:beforeAutospacing="0" w:after="0" w:afterAutospacing="0"/>
        <w:ind w:firstLine="567"/>
        <w:jc w:val="both"/>
        <w:rPr>
          <w:lang w:val="en-US"/>
        </w:rPr>
      </w:pPr>
      <w:r>
        <w:t xml:space="preserve">2. </w:t>
      </w:r>
      <w:r w:rsidR="00BC4413" w:rsidRPr="003F5FFF">
        <w:t xml:space="preserve">Paskelbti </w:t>
      </w:r>
      <w:r w:rsidR="00BC4413">
        <w:t>šį</w:t>
      </w:r>
      <w:r w:rsidR="00BC4413" w:rsidRPr="003F5FFF">
        <w:t xml:space="preserve"> </w:t>
      </w:r>
      <w:r w:rsidR="00BC4413">
        <w:t>įsakymą</w:t>
      </w:r>
      <w:r w:rsidR="00BC4413" w:rsidRPr="003F5FFF">
        <w:t xml:space="preserve"> Šilalės rajono savivaldybės</w:t>
      </w:r>
      <w:r w:rsidR="007D6960">
        <w:t xml:space="preserve"> </w:t>
      </w:r>
      <w:r w:rsidR="00BC4413" w:rsidRPr="003F5FFF">
        <w:t>tinklalapyje www.silale.lt.</w:t>
      </w:r>
    </w:p>
    <w:p w:rsidR="00561E8A" w:rsidRPr="00153A69" w:rsidRDefault="007D6960" w:rsidP="00DB77CB">
      <w:pPr>
        <w:pStyle w:val="istatymas"/>
        <w:spacing w:before="0" w:beforeAutospacing="0" w:after="0" w:afterAutospacing="0"/>
        <w:ind w:firstLine="567"/>
        <w:jc w:val="both"/>
      </w:pPr>
      <w:r>
        <w:t>Šis 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367E2A" w:rsidRDefault="00367E2A" w:rsidP="00367E2A">
      <w:pPr>
        <w:ind w:left="990" w:hanging="990"/>
      </w:pPr>
    </w:p>
    <w:p w:rsidR="00561E8A" w:rsidRDefault="00561E8A" w:rsidP="003C21CE"/>
    <w:p w:rsidR="00561E8A" w:rsidRDefault="00561E8A" w:rsidP="003C21CE"/>
    <w:p w:rsidR="00561E8A" w:rsidRDefault="00561E8A" w:rsidP="003C21CE"/>
    <w:p w:rsidR="0040656A" w:rsidRPr="0040656A" w:rsidRDefault="0040656A" w:rsidP="0040656A">
      <w:pPr>
        <w:tabs>
          <w:tab w:val="left" w:pos="3686"/>
          <w:tab w:val="left" w:pos="6663"/>
        </w:tabs>
        <w:overflowPunct/>
        <w:autoSpaceDE/>
        <w:autoSpaceDN/>
        <w:adjustRightInd/>
        <w:jc w:val="both"/>
        <w:textAlignment w:val="auto"/>
      </w:pPr>
      <w:r w:rsidRPr="0040656A">
        <w:t>SUDERINTA</w:t>
      </w:r>
      <w:r w:rsidRPr="0040656A">
        <w:tab/>
      </w:r>
      <w:proofErr w:type="spellStart"/>
      <w:r w:rsidRPr="0040656A">
        <w:t>SUDERINTA</w:t>
      </w:r>
      <w:proofErr w:type="spellEnd"/>
      <w:r w:rsidRPr="0040656A">
        <w:tab/>
      </w:r>
      <w:proofErr w:type="spellStart"/>
      <w:r w:rsidRPr="0040656A">
        <w:t>SUDERINTA</w:t>
      </w:r>
      <w:proofErr w:type="spellEnd"/>
    </w:p>
    <w:p w:rsidR="0040656A" w:rsidRPr="0040656A" w:rsidRDefault="0040656A" w:rsidP="0040656A">
      <w:pPr>
        <w:tabs>
          <w:tab w:val="left" w:pos="3686"/>
          <w:tab w:val="left" w:pos="6663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656A">
        <w:rPr>
          <w:szCs w:val="24"/>
        </w:rPr>
        <w:t xml:space="preserve">Buhalterinės apskaitos skyriaus </w:t>
      </w:r>
      <w:r w:rsidRPr="0040656A">
        <w:rPr>
          <w:szCs w:val="24"/>
        </w:rPr>
        <w:tab/>
        <w:t>Teisės ir viešosios tvarkos</w:t>
      </w:r>
      <w:r w:rsidRPr="0040656A">
        <w:rPr>
          <w:szCs w:val="24"/>
        </w:rPr>
        <w:tab/>
        <w:t xml:space="preserve">Teisės ir viešosios tvarkos </w:t>
      </w:r>
    </w:p>
    <w:p w:rsidR="0040656A" w:rsidRPr="0040656A" w:rsidRDefault="0040656A" w:rsidP="0040656A">
      <w:pPr>
        <w:tabs>
          <w:tab w:val="left" w:pos="3686"/>
          <w:tab w:val="left" w:pos="6663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656A">
        <w:rPr>
          <w:szCs w:val="24"/>
        </w:rPr>
        <w:t>vedėja</w:t>
      </w:r>
      <w:r w:rsidRPr="0040656A">
        <w:rPr>
          <w:szCs w:val="24"/>
        </w:rPr>
        <w:tab/>
        <w:t xml:space="preserve">skyriaus vedėja         </w:t>
      </w:r>
      <w:r w:rsidRPr="0040656A">
        <w:rPr>
          <w:szCs w:val="24"/>
        </w:rPr>
        <w:tab/>
        <w:t>skyriaus kalbos tvarkytoja</w:t>
      </w:r>
    </w:p>
    <w:p w:rsidR="0040656A" w:rsidRPr="0040656A" w:rsidRDefault="0040656A" w:rsidP="0040656A">
      <w:pPr>
        <w:tabs>
          <w:tab w:val="left" w:pos="4253"/>
          <w:tab w:val="left" w:pos="7371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656A">
        <w:rPr>
          <w:szCs w:val="24"/>
        </w:rPr>
        <w:t xml:space="preserve">        </w:t>
      </w:r>
      <w:r w:rsidRPr="0040656A">
        <w:rPr>
          <w:szCs w:val="24"/>
        </w:rPr>
        <w:tab/>
      </w:r>
      <w:r w:rsidRPr="0040656A">
        <w:rPr>
          <w:szCs w:val="24"/>
        </w:rPr>
        <w:tab/>
      </w:r>
    </w:p>
    <w:p w:rsidR="0040656A" w:rsidRPr="0040656A" w:rsidRDefault="0040656A" w:rsidP="0040656A">
      <w:pPr>
        <w:tabs>
          <w:tab w:val="left" w:pos="3686"/>
          <w:tab w:val="left" w:pos="7371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656A">
        <w:rPr>
          <w:szCs w:val="24"/>
        </w:rPr>
        <w:t xml:space="preserve">Ona Bubelaitė                               </w:t>
      </w:r>
      <w:r w:rsidRPr="0040656A">
        <w:rPr>
          <w:szCs w:val="24"/>
        </w:rPr>
        <w:tab/>
        <w:t>Silva Paulikienė                       Aldona Špečkauskienė</w:t>
      </w:r>
    </w:p>
    <w:p w:rsidR="0040656A" w:rsidRPr="0040656A" w:rsidRDefault="0040656A" w:rsidP="0040656A">
      <w:pPr>
        <w:tabs>
          <w:tab w:val="left" w:pos="3686"/>
          <w:tab w:val="left" w:pos="6663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40656A">
        <w:rPr>
          <w:szCs w:val="24"/>
        </w:rPr>
        <w:t>2014-0</w:t>
      </w:r>
      <w:r>
        <w:rPr>
          <w:szCs w:val="24"/>
        </w:rPr>
        <w:t>6</w:t>
      </w:r>
      <w:r w:rsidRPr="0040656A">
        <w:rPr>
          <w:szCs w:val="24"/>
        </w:rPr>
        <w:t xml:space="preserve">-                                       </w:t>
      </w:r>
      <w:r w:rsidRPr="0040656A">
        <w:rPr>
          <w:szCs w:val="24"/>
        </w:rPr>
        <w:tab/>
        <w:t>2014-0</w:t>
      </w:r>
      <w:r>
        <w:rPr>
          <w:szCs w:val="24"/>
        </w:rPr>
        <w:t>6</w:t>
      </w:r>
      <w:r w:rsidRPr="0040656A">
        <w:rPr>
          <w:szCs w:val="24"/>
        </w:rPr>
        <w:t>-</w:t>
      </w:r>
      <w:r>
        <w:rPr>
          <w:szCs w:val="24"/>
        </w:rPr>
        <w:tab/>
        <w:t>2014-06</w:t>
      </w:r>
      <w:r w:rsidRPr="0040656A">
        <w:rPr>
          <w:szCs w:val="24"/>
        </w:rPr>
        <w:t>-</w:t>
      </w:r>
    </w:p>
    <w:p w:rsidR="005419D8" w:rsidRDefault="005419D8" w:rsidP="005419D8"/>
    <w:p w:rsidR="005419D8" w:rsidRDefault="005419D8" w:rsidP="005419D8"/>
    <w:p w:rsidR="005419D8" w:rsidRDefault="005419D8" w:rsidP="005419D8"/>
    <w:p w:rsidR="005419D8" w:rsidRDefault="005419D8" w:rsidP="005419D8"/>
    <w:p w:rsidR="005419D8" w:rsidRPr="00DD50F2" w:rsidRDefault="005419D8" w:rsidP="005419D8">
      <w:pPr>
        <w:ind w:left="990" w:hanging="990"/>
      </w:pPr>
      <w:r w:rsidRPr="00DD50F2">
        <w:t>Martynas Remeikis</w:t>
      </w:r>
    </w:p>
    <w:p w:rsidR="005419D8" w:rsidRDefault="004D012A" w:rsidP="005419D8">
      <w:pPr>
        <w:ind w:left="990" w:hanging="990"/>
      </w:pPr>
      <w:r>
        <w:t>2014-06</w:t>
      </w:r>
      <w:r w:rsidR="005419D8">
        <w:t>-</w:t>
      </w:r>
    </w:p>
    <w:p w:rsidR="005419D8" w:rsidRPr="00DD50F2" w:rsidRDefault="005419D8" w:rsidP="005419D8">
      <w:pPr>
        <w:ind w:left="990" w:hanging="990"/>
      </w:pPr>
      <w:bookmarkStart w:id="0" w:name="_GoBack"/>
      <w:bookmarkEnd w:id="0"/>
    </w:p>
    <w:p w:rsidR="005419D8" w:rsidRPr="00020824" w:rsidRDefault="005419D8" w:rsidP="005419D8">
      <w:pPr>
        <w:tabs>
          <w:tab w:val="left" w:pos="567"/>
        </w:tabs>
        <w:rPr>
          <w:sz w:val="20"/>
          <w:lang w:val="en-US"/>
        </w:rPr>
      </w:pPr>
      <w:r>
        <w:rPr>
          <w:sz w:val="20"/>
          <w:lang w:val="en-US"/>
        </w:rPr>
        <w:t>Išsiųsti: Martynui Remeikiui</w:t>
      </w:r>
    </w:p>
    <w:p w:rsidR="00707F03" w:rsidRPr="007D6960" w:rsidRDefault="00707F03" w:rsidP="005419D8">
      <w:pPr>
        <w:tabs>
          <w:tab w:val="left" w:pos="3828"/>
        </w:tabs>
        <w:ind w:left="990" w:hanging="990"/>
        <w:rPr>
          <w:sz w:val="20"/>
        </w:rPr>
      </w:pPr>
    </w:p>
    <w:sectPr w:rsidR="00707F03" w:rsidRPr="007D6960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171F50"/>
    <w:rsid w:val="001A008E"/>
    <w:rsid w:val="001A33EF"/>
    <w:rsid w:val="001A7CD8"/>
    <w:rsid w:val="001B5E7E"/>
    <w:rsid w:val="001E16BD"/>
    <w:rsid w:val="002D575E"/>
    <w:rsid w:val="002F1C05"/>
    <w:rsid w:val="0031584A"/>
    <w:rsid w:val="00367E2A"/>
    <w:rsid w:val="00394E92"/>
    <w:rsid w:val="003A01E5"/>
    <w:rsid w:val="003C1D09"/>
    <w:rsid w:val="003C21CE"/>
    <w:rsid w:val="003D5F79"/>
    <w:rsid w:val="0040656A"/>
    <w:rsid w:val="004262DB"/>
    <w:rsid w:val="00454D1D"/>
    <w:rsid w:val="004650CD"/>
    <w:rsid w:val="00487EBE"/>
    <w:rsid w:val="004B5680"/>
    <w:rsid w:val="004D012A"/>
    <w:rsid w:val="004E62F3"/>
    <w:rsid w:val="0051387F"/>
    <w:rsid w:val="005419D8"/>
    <w:rsid w:val="00561E8A"/>
    <w:rsid w:val="00564F41"/>
    <w:rsid w:val="005A60CE"/>
    <w:rsid w:val="006245E6"/>
    <w:rsid w:val="00635B4B"/>
    <w:rsid w:val="00653EE5"/>
    <w:rsid w:val="00693452"/>
    <w:rsid w:val="006A124C"/>
    <w:rsid w:val="006B0DEB"/>
    <w:rsid w:val="00707F03"/>
    <w:rsid w:val="007931ED"/>
    <w:rsid w:val="007D6960"/>
    <w:rsid w:val="007F7FA7"/>
    <w:rsid w:val="00886E05"/>
    <w:rsid w:val="008D519C"/>
    <w:rsid w:val="008F484A"/>
    <w:rsid w:val="0091136F"/>
    <w:rsid w:val="0098214E"/>
    <w:rsid w:val="009942E8"/>
    <w:rsid w:val="00A5506F"/>
    <w:rsid w:val="00A67A22"/>
    <w:rsid w:val="00A94356"/>
    <w:rsid w:val="00A95D80"/>
    <w:rsid w:val="00AA17F2"/>
    <w:rsid w:val="00AA3384"/>
    <w:rsid w:val="00AE2706"/>
    <w:rsid w:val="00B56490"/>
    <w:rsid w:val="00B83503"/>
    <w:rsid w:val="00B9111F"/>
    <w:rsid w:val="00BC332B"/>
    <w:rsid w:val="00BC4413"/>
    <w:rsid w:val="00BE7C28"/>
    <w:rsid w:val="00C02504"/>
    <w:rsid w:val="00C07826"/>
    <w:rsid w:val="00C5409A"/>
    <w:rsid w:val="00C724F8"/>
    <w:rsid w:val="00C82084"/>
    <w:rsid w:val="00CB5283"/>
    <w:rsid w:val="00CE429F"/>
    <w:rsid w:val="00DB77CB"/>
    <w:rsid w:val="00E02E02"/>
    <w:rsid w:val="00E203A0"/>
    <w:rsid w:val="00F21512"/>
    <w:rsid w:val="00F419FA"/>
    <w:rsid w:val="00F83DE2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4E74-7257-4E90-95C7-52719B66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Normal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B499-0DAA-49B6-B3DE-34214CAB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civiline</cp:lastModifiedBy>
  <cp:revision>4</cp:revision>
  <cp:lastPrinted>2014-06-02T06:39:00Z</cp:lastPrinted>
  <dcterms:created xsi:type="dcterms:W3CDTF">2014-06-04T07:44:00Z</dcterms:created>
  <dcterms:modified xsi:type="dcterms:W3CDTF">2014-06-09T13:40:00Z</dcterms:modified>
</cp:coreProperties>
</file>