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ind w:firstLine="1298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 Informacija asmenims ir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š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nl-NL"/>
        </w:rPr>
        <w:t>eimoms, pageidaujantiems 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š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sinuomoti socialin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b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ū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ą</w:t>
      </w:r>
    </w:p>
    <w:p>
      <w:pPr>
        <w:pStyle w:val="Normal.0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1. Parama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stui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sinuomoti teikiama vadovaujantis Lietuvos Respublikos paramos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 xml:space="preserve">stui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sigyti ar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sinuomoti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 xml:space="preserve">statymu (toliau </w:t>
      </w:r>
      <w:r>
        <w:rPr>
          <w:rFonts w:ascii="Times New Roman" w:hAnsi="Times New Roman" w:hint="default"/>
          <w:sz w:val="24"/>
          <w:szCs w:val="24"/>
          <w:rtl w:val="0"/>
        </w:rPr>
        <w:t>– Į</w:t>
      </w:r>
      <w:r>
        <w:rPr>
          <w:rFonts w:ascii="Times New Roman" w:hAnsi="Times New Roman"/>
          <w:sz w:val="24"/>
          <w:szCs w:val="24"/>
          <w:rtl w:val="0"/>
        </w:rPr>
        <w:t>statymas) ir Asmen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 xml:space="preserve">ir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de-DE"/>
        </w:rPr>
        <w:t>eim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turin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teis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į </w:t>
      </w:r>
      <w:r>
        <w:rPr>
          <w:rFonts w:ascii="Times New Roman" w:hAnsi="Times New Roman"/>
          <w:sz w:val="24"/>
          <w:szCs w:val="24"/>
          <w:rtl w:val="0"/>
          <w:lang w:val="it-IT"/>
        </w:rPr>
        <w:t>socialinio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it-IT"/>
        </w:rPr>
        <w:t>sto nuom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s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ra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o tvarkymo ir tikslinimo tvarkos apra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 xml:space="preserve">u, patvirtintu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ilal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rajono savivaldyb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administracijos direktoriaus 2019 m. gruod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io 19 d.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sakymu Nr. D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 xml:space="preserve">V-1029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l Asmen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 xml:space="preserve">ir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de-DE"/>
        </w:rPr>
        <w:t>eim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turin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teis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į </w:t>
      </w:r>
      <w:r>
        <w:rPr>
          <w:rFonts w:ascii="Times New Roman" w:hAnsi="Times New Roman"/>
          <w:sz w:val="24"/>
          <w:szCs w:val="24"/>
          <w:rtl w:val="0"/>
          <w:lang w:val="it-IT"/>
        </w:rPr>
        <w:t>socialinio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it-IT"/>
        </w:rPr>
        <w:t>sto nuom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s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ra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o tvarkymo ir tikslinimo tvarkos apra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o patvirtinimo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</w:rPr>
        <w:t xml:space="preserve">.  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2.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Parama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stui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sinuomoti teikiama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iomis formomis: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2.1. nuomojamas socialinis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stas;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2.2. mokama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it-IT"/>
        </w:rPr>
        <w:t>sto nuomos mokes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io dalies kompensacija.</w:t>
      </w:r>
    </w:p>
    <w:p>
      <w:pPr>
        <w:pStyle w:val="Normal.0"/>
        <w:tabs>
          <w:tab w:val="left" w:pos="851"/>
          <w:tab w:val="left" w:pos="1242"/>
        </w:tabs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3. Asmenys (jei kreipiasi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eima, vienas 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š </w:t>
      </w:r>
      <w:r>
        <w:rPr>
          <w:rFonts w:ascii="Times New Roman" w:hAnsi="Times New Roman"/>
          <w:sz w:val="24"/>
          <w:szCs w:val="24"/>
          <w:rtl w:val="0"/>
        </w:rPr>
        <w:t>pilname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ų š</w:t>
      </w:r>
      <w:r>
        <w:rPr>
          <w:rFonts w:ascii="Times New Roman" w:hAnsi="Times New Roman"/>
          <w:sz w:val="24"/>
          <w:szCs w:val="24"/>
          <w:rtl w:val="0"/>
          <w:lang w:val="pt-PT"/>
        </w:rPr>
        <w:t>eimos nari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) d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pt-PT"/>
        </w:rPr>
        <w:t>l paramos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stui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it-IT"/>
        </w:rPr>
        <w:t>sinuomoti, Pra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ym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suteikti param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 xml:space="preserve">stui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sigyti ar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sinuomoti nagrin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jimo tvarkos apra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u, patvirtintu Lietuvos Respublikos socialin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pt-PT"/>
        </w:rPr>
        <w:t>s apsaugos ir darbo ministro 2015 m. baland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 xml:space="preserve">io 10 d.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 xml:space="preserve">sakymu Nr. A1-551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it-IT"/>
        </w:rPr>
        <w:t>l pra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ym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suteikti param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 xml:space="preserve">stui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sigyti ar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sinuomoti nagrin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jimo tvarkos apra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o patvirtinimo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</w:rPr>
        <w:t>, nustatyta tvarka su pra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 xml:space="preserve">ymu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ra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 xml:space="preserve">yti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Asmen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 xml:space="preserve">ir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de-DE"/>
        </w:rPr>
        <w:t>eim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turin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teis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į </w:t>
      </w:r>
      <w:r>
        <w:rPr>
          <w:rFonts w:ascii="Times New Roman" w:hAnsi="Times New Roman"/>
          <w:sz w:val="24"/>
          <w:szCs w:val="24"/>
          <w:rtl w:val="0"/>
          <w:lang w:val="it-IT"/>
        </w:rPr>
        <w:t>socialinio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it-IT"/>
        </w:rPr>
        <w:t>sto nuom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s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ra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šą </w:t>
      </w:r>
      <w:r>
        <w:rPr>
          <w:rFonts w:ascii="Times New Roman" w:hAnsi="Times New Roman"/>
          <w:sz w:val="24"/>
          <w:szCs w:val="24"/>
          <w:rtl w:val="0"/>
        </w:rPr>
        <w:t xml:space="preserve">(toliau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Pra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ymas) kreipiasi </w:t>
      </w:r>
      <w:r>
        <w:rPr>
          <w:rFonts w:ascii="Times New Roman" w:hAnsi="Times New Roman" w:hint="default"/>
          <w:sz w:val="24"/>
          <w:szCs w:val="24"/>
          <w:rtl w:val="0"/>
        </w:rPr>
        <w:t>į Š</w:t>
      </w:r>
      <w:r>
        <w:rPr>
          <w:rFonts w:ascii="Times New Roman" w:hAnsi="Times New Roman"/>
          <w:sz w:val="24"/>
          <w:szCs w:val="24"/>
          <w:rtl w:val="0"/>
        </w:rPr>
        <w:t>ilal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rajono savivaldyb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administracij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. Kartu su pra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 xml:space="preserve">ymu pateikiami dokumentai, reikalingi teisei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  <w:lang w:val="pt-PT"/>
        </w:rPr>
        <w:t>param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stui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sinuomoti nustatyti.</w:t>
      </w:r>
    </w:p>
    <w:p>
      <w:pPr>
        <w:pStyle w:val="Normal.0"/>
        <w:tabs>
          <w:tab w:val="left" w:pos="851"/>
          <w:tab w:val="left" w:pos="1242"/>
        </w:tabs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4. Pra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ym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l likusi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en-US"/>
        </w:rPr>
        <w:t>be t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globos asmen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sulaukusi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16 ar daugiau met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iki visi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ko 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civilinio veiksnumo, rajono savivaldyb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administracijos direktoriui pateikia 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atstovas pagal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statym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(r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 xml:space="preserve">pintojas).  </w:t>
      </w:r>
    </w:p>
    <w:p>
      <w:pPr>
        <w:pStyle w:val="Normal (Web)"/>
        <w:shd w:val="clear" w:color="auto" w:fill="ffffff"/>
        <w:spacing w:before="0" w:after="0"/>
        <w:ind w:firstLine="851"/>
        <w:jc w:val="both"/>
        <w:rPr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Pra</w:t>
      </w:r>
      <w:r>
        <w:rPr>
          <w:rFonts w:ascii="Calibri" w:hAnsi="Calibri" w:hint="default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Calibri" w:hAnsi="Calibri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ymas suteikti param</w:t>
      </w:r>
      <w:r>
        <w:rPr>
          <w:rFonts w:ascii="Calibri" w:hAnsi="Calibri" w:hint="default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ą </w:t>
      </w:r>
      <w:r>
        <w:rPr>
          <w:rFonts w:ascii="Calibri" w:hAnsi="Calibri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b</w:t>
      </w:r>
      <w:r>
        <w:rPr>
          <w:rFonts w:ascii="Calibri" w:hAnsi="Calibri" w:hint="default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ū</w:t>
      </w:r>
      <w:r>
        <w:rPr>
          <w:rFonts w:ascii="Calibri" w:hAnsi="Calibri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stui i</w:t>
      </w:r>
      <w:r>
        <w:rPr>
          <w:rFonts w:ascii="Calibri" w:hAnsi="Calibri" w:hint="default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Calibri" w:hAnsi="Calibri"/>
          <w:b w:val="1"/>
          <w:bCs w:val="1"/>
          <w:outline w:val="0"/>
          <w:color w:val="333333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 xml:space="preserve">sinuomoti 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"https://www.krs.lt/media/17949/bp-3-2019-10-07.docx"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BP-3 forma</w:t>
      </w:r>
      <w:r>
        <w:rPr/>
        <w:fldChar w:fldCharType="end" w:fldLock="0"/>
      </w:r>
      <w:r>
        <w:rPr>
          <w:rFonts w:ascii="Calibri" w:hAnsi="Calibri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)</w:t>
      </w:r>
      <w:r>
        <w:rPr>
          <w:rFonts w:ascii="Calibri" w:hAnsi="Calibri" w:hint="default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(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į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ra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yti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į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Asmen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ų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ir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outline w:val="0"/>
          <w:color w:val="333333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eim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ų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, turin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i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ų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teis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ę į </w:t>
      </w:r>
      <w:r>
        <w:rPr>
          <w:outline w:val="0"/>
          <w:color w:val="333333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socialinio b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ū</w:t>
      </w:r>
      <w:r>
        <w:rPr>
          <w:outline w:val="0"/>
          <w:color w:val="333333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sto nuom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, s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ra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šą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).</w:t>
      </w:r>
    </w:p>
    <w:p>
      <w:pPr>
        <w:pStyle w:val="Normal (Web)"/>
        <w:shd w:val="clear" w:color="auto" w:fill="ffffff"/>
        <w:spacing w:before="0" w:after="0"/>
        <w:ind w:firstLine="851"/>
        <w:jc w:val="both"/>
        <w:rPr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Prie pra</w:t>
      </w:r>
      <w:r>
        <w:rPr>
          <w:rFonts w:ascii="Calibri" w:hAnsi="Calibri" w:hint="default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Calibri" w:hAnsi="Calibri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ymo pateikiamas u</w:t>
      </w:r>
      <w:r>
        <w:rPr>
          <w:rFonts w:ascii="Calibri" w:hAnsi="Calibri" w:hint="default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Calibri" w:hAnsi="Calibri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pildytas</w:t>
      </w:r>
      <w:r>
        <w:rPr>
          <w:rFonts w:ascii="Calibri" w:hAnsi="Calibri" w:hint="default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Calibri" w:hAnsi="Calibri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pra</w:t>
      </w:r>
      <w:r>
        <w:rPr>
          <w:rFonts w:ascii="Calibri" w:hAnsi="Calibri" w:hint="default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Calibri" w:hAnsi="Calibri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ymo</w:t>
      </w:r>
      <w:r>
        <w:rPr>
          <w:rStyle w:val="Strong"/>
          <w:rtl w:val="0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"https://www.krs.lt/media/17947/6-priedas-2019-10-07.docx"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6 priedas</w:t>
      </w:r>
      <w:r>
        <w:rPr/>
        <w:fldChar w:fldCharType="end" w:fldLock="0"/>
      </w:r>
      <w:r>
        <w:rPr>
          <w:rFonts w:ascii="Calibri" w:hAnsi="Calibri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,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outline w:val="0"/>
          <w:color w:val="333333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kuriame nurodomos deklaruotos pajamos, kurios, vadovaujantis Pinigin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ė</w:t>
      </w:r>
      <w:r>
        <w:rPr>
          <w:outline w:val="0"/>
          <w:color w:val="333333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s socialin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ė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s paramos nepasiturintiems gyventojams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į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statymo 17 straipsniu, ne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į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skaitomos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į </w:t>
      </w:r>
      <w:r>
        <w:rPr>
          <w:outline w:val="0"/>
          <w:color w:val="333333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asmen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ų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ar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outline w:val="0"/>
          <w:color w:val="333333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eim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ų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gaunamas pajamas, jeigu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eima gavo toki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ų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pajam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ų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Normal (Web)"/>
        <w:shd w:val="clear" w:color="auto" w:fill="ffffff"/>
        <w:spacing w:before="0" w:after="0"/>
        <w:ind w:firstLine="851"/>
        <w:jc w:val="both"/>
        <w:rPr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Pra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ym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ą </w:t>
      </w:r>
      <w:r>
        <w:rPr>
          <w:outline w:val="0"/>
          <w:color w:val="333333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rajono savivaldyb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ė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s administracijos direktoriui asmenys ir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outline w:val="0"/>
          <w:color w:val="333333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eimos gali u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pildyti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ilal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ė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s rajono savivaldyb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ė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s administracijoje (I a., 108 kab., J. Basanavi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outline w:val="0"/>
          <w:color w:val="333333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 xml:space="preserve">iaus g. 2,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ilal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ė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).</w:t>
      </w:r>
    </w:p>
    <w:p>
      <w:pPr>
        <w:pStyle w:val="Normal.0"/>
        <w:tabs>
          <w:tab w:val="left" w:pos="1191"/>
          <w:tab w:val="left" w:pos="1242"/>
        </w:tabs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5. Asmenys, atitinkantys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 xml:space="preserve">statymo 9 straipsnio 1 dalyje nustatytus reikalavimus, taip pat Asmenys, pagal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statymo 9 straipsnio 2 dal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turintys teis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į </w:t>
      </w:r>
      <w:r>
        <w:rPr>
          <w:rFonts w:ascii="Times New Roman" w:hAnsi="Times New Roman"/>
          <w:sz w:val="24"/>
          <w:szCs w:val="24"/>
          <w:rtl w:val="0"/>
          <w:lang w:val="it-IT"/>
        </w:rPr>
        <w:t>socialinio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it-IT"/>
        </w:rPr>
        <w:t>sto nuomos s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  <w:lang w:val="da-DK"/>
        </w:rPr>
        <w:t>lyg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pagerinim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pateik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pra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ym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ra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 xml:space="preserve">omi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Asmen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 xml:space="preserve">ir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de-DE"/>
        </w:rPr>
        <w:t>eim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turin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teis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į </w:t>
      </w:r>
      <w:r>
        <w:rPr>
          <w:rFonts w:ascii="Times New Roman" w:hAnsi="Times New Roman"/>
          <w:sz w:val="24"/>
          <w:szCs w:val="24"/>
          <w:rtl w:val="0"/>
          <w:lang w:val="it-IT"/>
        </w:rPr>
        <w:t>socialinio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it-IT"/>
        </w:rPr>
        <w:t>sto nuom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s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ra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šą </w:t>
      </w:r>
      <w:r>
        <w:rPr>
          <w:rFonts w:ascii="Times New Roman" w:hAnsi="Times New Roman"/>
          <w:sz w:val="24"/>
          <w:szCs w:val="24"/>
          <w:rtl w:val="0"/>
          <w:lang w:val="pt-PT"/>
        </w:rPr>
        <w:t>pagal pra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ymo 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registravimo rajono savivaldyb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administracijoje dat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ir laik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tabs>
          <w:tab w:val="left" w:pos="851"/>
        </w:tabs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6. Asmenys,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ra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 xml:space="preserve">yti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Asmen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 xml:space="preserve">ir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de-DE"/>
        </w:rPr>
        <w:t>eim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turin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teis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į </w:t>
      </w:r>
      <w:r>
        <w:rPr>
          <w:rFonts w:ascii="Times New Roman" w:hAnsi="Times New Roman"/>
          <w:sz w:val="24"/>
          <w:szCs w:val="24"/>
          <w:rtl w:val="0"/>
          <w:lang w:val="it-IT"/>
        </w:rPr>
        <w:t>socialinio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it-IT"/>
        </w:rPr>
        <w:t>sto nuom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s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ra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šą </w:t>
      </w:r>
      <w:r>
        <w:rPr>
          <w:rFonts w:ascii="Times New Roman" w:hAnsi="Times New Roman"/>
          <w:sz w:val="24"/>
          <w:szCs w:val="24"/>
          <w:rtl w:val="0"/>
          <w:lang w:val="en-US"/>
        </w:rPr>
        <w:t>ir gaunantys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it-IT"/>
        </w:rPr>
        <w:t>sto nuomos mokes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io dalies kompensacij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  <w:lang w:val="it-IT"/>
        </w:rPr>
        <w:t>, nei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braukiami 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š </w:t>
      </w:r>
      <w:r>
        <w:rPr>
          <w:rFonts w:ascii="Times New Roman" w:hAnsi="Times New Roman"/>
          <w:sz w:val="24"/>
          <w:szCs w:val="24"/>
          <w:rtl w:val="0"/>
        </w:rPr>
        <w:t>Asmen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 xml:space="preserve">ir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de-DE"/>
        </w:rPr>
        <w:t>eim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turin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teis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į </w:t>
      </w:r>
      <w:r>
        <w:rPr>
          <w:rFonts w:ascii="Times New Roman" w:hAnsi="Times New Roman"/>
          <w:sz w:val="24"/>
          <w:szCs w:val="24"/>
          <w:rtl w:val="0"/>
          <w:lang w:val="it-IT"/>
        </w:rPr>
        <w:t>socialinio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it-IT"/>
        </w:rPr>
        <w:t>sto nuom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s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ra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it-IT"/>
        </w:rPr>
        <w:t>o.</w:t>
        <w:tab/>
      </w:r>
    </w:p>
    <w:p>
      <w:pPr>
        <w:pStyle w:val="Normal (Web)"/>
        <w:shd w:val="clear" w:color="auto" w:fill="ffffff"/>
        <w:spacing w:before="0" w:after="0"/>
        <w:ind w:firstLine="851"/>
        <w:jc w:val="both"/>
        <w:rPr>
          <w:b w:val="1"/>
          <w:bCs w:val="1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bookmarkStart w:name="r18" w:id="0"/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7. Asmenys ir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outline w:val="0"/>
          <w:color w:val="333333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eimos</w:t>
      </w:r>
      <w:r>
        <w:rPr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,</w:t>
      </w:r>
      <w:r>
        <w:rPr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į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ra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yti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į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Asmen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ų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ir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outline w:val="0"/>
          <w:color w:val="333333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eim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ų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, turin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i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ų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teis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ę į </w:t>
      </w:r>
      <w:r>
        <w:rPr>
          <w:outline w:val="0"/>
          <w:color w:val="333333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socialinio b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ū</w:t>
      </w:r>
      <w:r>
        <w:rPr>
          <w:outline w:val="0"/>
          <w:color w:val="333333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sto nuom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, s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ra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šą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, privalo:</w:t>
      </w:r>
    </w:p>
    <w:p>
      <w:pPr>
        <w:pStyle w:val="Normal (Web)"/>
        <w:shd w:val="clear" w:color="auto" w:fill="ffffff"/>
        <w:spacing w:before="0" w:after="0"/>
        <w:ind w:firstLine="851"/>
        <w:jc w:val="both"/>
        <w:rPr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7.1. pateikti vis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ą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teising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ą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informacij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į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rodan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i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ą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teis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ę </w:t>
      </w:r>
      <w:r>
        <w:rPr>
          <w:outline w:val="0"/>
          <w:color w:val="333333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gauti param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ą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b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ū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stui i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outline w:val="0"/>
          <w:color w:val="333333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sinuomoti;</w:t>
      </w:r>
    </w:p>
    <w:p>
      <w:pPr>
        <w:pStyle w:val="Normal (Web)"/>
        <w:shd w:val="clear" w:color="auto" w:fill="ffffff"/>
        <w:spacing w:before="0" w:after="0"/>
        <w:ind w:firstLine="851"/>
        <w:jc w:val="both"/>
        <w:rPr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7.2. iki einam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ų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j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ų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met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ų </w:t>
      </w:r>
      <w:r>
        <w:rPr>
          <w:outline w:val="0"/>
          <w:color w:val="333333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gegu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žė</w:t>
      </w:r>
      <w:r>
        <w:rPr>
          <w:outline w:val="0"/>
          <w:color w:val="333333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s 1 dienos arba d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ė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l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Į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statyme nurodyt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ų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svarbi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ų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prie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as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i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ų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iki einam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ų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j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ų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met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ų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bir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outline w:val="0"/>
          <w:color w:val="333333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elio 1 dienos savivaldyb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ė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s administracijai pateikti turto (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į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skaitant gautas pajamas) deklaracij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ą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Gyventoj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ų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turto deklaravimo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į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statyme nustatyta tvarka;</w:t>
      </w:r>
    </w:p>
    <w:p>
      <w:pPr>
        <w:pStyle w:val="Normal (Web)"/>
        <w:shd w:val="clear" w:color="auto" w:fill="ffffff"/>
        <w:spacing w:before="0" w:after="0"/>
        <w:ind w:firstLine="851"/>
        <w:jc w:val="both"/>
        <w:rPr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7.3. per m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ė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nes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į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nuo deklaruotos gyvenamosios vietos pakeitimo, b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ū</w:t>
      </w:r>
      <w:r>
        <w:rPr>
          <w:outline w:val="0"/>
          <w:color w:val="333333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 xml:space="preserve">sto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į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sigijimo, materialin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ė</w:t>
      </w:r>
      <w:r>
        <w:rPr>
          <w:outline w:val="0"/>
          <w:color w:val="333333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s pad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ė</w:t>
      </w:r>
      <w:r>
        <w:rPr>
          <w:outline w:val="0"/>
          <w:color w:val="333333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ties pasikeitimo, kuris lemia Lietuvos Respublikos paramos b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ū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stui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į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sigyti ar i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outline w:val="0"/>
          <w:color w:val="333333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 xml:space="preserve">sinuomoti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į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statyme nustatyt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ų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pajam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ų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ir turto dyd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i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ų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, pagal kuriuos nustatoma teis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ė į </w:t>
      </w:r>
      <w:r>
        <w:rPr>
          <w:outline w:val="0"/>
          <w:color w:val="333333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param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ą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b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ū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stui i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outline w:val="0"/>
          <w:color w:val="333333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sinuomoti, vir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ijim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, b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ū</w:t>
      </w:r>
      <w:r>
        <w:rPr>
          <w:outline w:val="0"/>
          <w:color w:val="333333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sto nuomos sutarties pasibaigimo arba teis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ė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s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į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b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ū</w:t>
      </w:r>
      <w:r>
        <w:rPr>
          <w:outline w:val="0"/>
          <w:color w:val="333333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sto nuomos mokes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io dalies kompensacij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ą </w:t>
      </w:r>
      <w:r>
        <w:rPr>
          <w:outline w:val="0"/>
          <w:color w:val="333333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praradimo dienos informuoti apie tai savivaldyb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ė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s administracij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. Taip pat informuoti savivaldyb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ė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s administracij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ą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apie 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outline w:val="0"/>
          <w:color w:val="333333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eimos sud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ė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ties, kontaktin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ė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s informacijos (adreso, telefono numerio, elektroninio pa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to) pasikeitimus.</w:t>
      </w:r>
      <w:bookmarkEnd w:id="0"/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 xml:space="preserve">8. </w:t>
      </w:r>
      <w:r>
        <w:rPr>
          <w:rFonts w:ascii="Times New Roman" w:hAnsi="Times New Roman"/>
          <w:sz w:val="24"/>
          <w:szCs w:val="24"/>
          <w:rtl w:val="0"/>
          <w:lang w:val="de-DE"/>
        </w:rPr>
        <w:t>Teis</w:t>
      </w:r>
      <w:r>
        <w:rPr>
          <w:rFonts w:ascii="Times New Roman" w:hAnsi="Times New Roman" w:hint="default"/>
          <w:sz w:val="24"/>
          <w:szCs w:val="24"/>
          <w:rtl w:val="0"/>
        </w:rPr>
        <w:t>ę į</w:t>
      </w:r>
      <w:r>
        <w:rPr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 xml:space="preserve"> socialinio b</w:t>
      </w:r>
      <w:r>
        <w:rPr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ū</w:t>
      </w:r>
      <w:r>
        <w:rPr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sto nuom</w:t>
      </w:r>
      <w:r>
        <w:rPr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 turi asmenys ir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eimos Lietuvos Respublikos gyvenamosios vietos deklaravimo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statyme nustatyta tvarka gyvenam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viet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yra deklarav</w:t>
      </w:r>
      <w:r>
        <w:rPr>
          <w:rFonts w:ascii="Times New Roman" w:hAnsi="Times New Roman" w:hint="default"/>
          <w:sz w:val="24"/>
          <w:szCs w:val="24"/>
          <w:rtl w:val="0"/>
        </w:rPr>
        <w:t>ę Š</w:t>
      </w:r>
      <w:r>
        <w:rPr>
          <w:rFonts w:ascii="Times New Roman" w:hAnsi="Times New Roman"/>
          <w:sz w:val="24"/>
          <w:szCs w:val="24"/>
          <w:rtl w:val="0"/>
        </w:rPr>
        <w:t>ilal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it-IT"/>
        </w:rPr>
        <w:t>s rajono savivaldyb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je (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eimos atveju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it-IT"/>
        </w:rPr>
        <w:t>vieno i</w:t>
      </w:r>
      <w:r>
        <w:rPr>
          <w:rFonts w:ascii="Times New Roman" w:hAnsi="Times New Roman" w:hint="default"/>
          <w:sz w:val="24"/>
          <w:szCs w:val="24"/>
          <w:rtl w:val="0"/>
        </w:rPr>
        <w:t>š š</w:t>
      </w:r>
      <w:r>
        <w:rPr>
          <w:rFonts w:ascii="Times New Roman" w:hAnsi="Times New Roman"/>
          <w:sz w:val="24"/>
          <w:szCs w:val="24"/>
          <w:rtl w:val="0"/>
          <w:lang w:val="pt-PT"/>
        </w:rPr>
        <w:t>eimos nari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 xml:space="preserve">pasirinktinai), o jeigu asmuo deklaruotos gyvenamosios vietos neturi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yra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 xml:space="preserve">trauktas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gyvenamosios vietos neturin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it-IT"/>
        </w:rPr>
        <w:t>asmen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apskait</w:t>
      </w:r>
      <w:r>
        <w:rPr>
          <w:rFonts w:ascii="Times New Roman" w:hAnsi="Times New Roman" w:hint="default"/>
          <w:sz w:val="24"/>
          <w:szCs w:val="24"/>
          <w:rtl w:val="0"/>
        </w:rPr>
        <w:t>ą Š</w:t>
      </w:r>
      <w:r>
        <w:rPr>
          <w:rFonts w:ascii="Times New Roman" w:hAnsi="Times New Roman"/>
          <w:sz w:val="24"/>
          <w:szCs w:val="24"/>
          <w:rtl w:val="0"/>
        </w:rPr>
        <w:t>ilal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rajono savivaldyb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je, ir: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8.1. kuri</w:t>
      </w:r>
      <w:r>
        <w:rPr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 xml:space="preserve">ų </w:t>
      </w:r>
      <w:r>
        <w:rPr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Gyventoj</w:t>
      </w:r>
      <w:r>
        <w:rPr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 xml:space="preserve">ų </w:t>
      </w:r>
      <w:r>
        <w:rPr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 xml:space="preserve">turto deklaravimo </w:t>
      </w:r>
      <w:r>
        <w:rPr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į</w:t>
      </w:r>
      <w:r>
        <w:rPr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statyme nustatyta tvarka deklaruoto turto vert</w:t>
      </w:r>
      <w:r>
        <w:rPr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 xml:space="preserve">ė </w:t>
      </w:r>
      <w:r>
        <w:rPr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ir pajamos, pagal Pinigin</w:t>
      </w:r>
      <w:r>
        <w:rPr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ė</w:t>
      </w:r>
      <w:r>
        <w:rPr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s socialin</w:t>
      </w:r>
      <w:r>
        <w:rPr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ė</w:t>
      </w:r>
      <w:r>
        <w:rPr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 xml:space="preserve">s paramos nepasiturintiems gyventojams </w:t>
      </w:r>
      <w:r>
        <w:rPr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į</w:t>
      </w:r>
      <w:r>
        <w:rPr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statymo 17 straipsn</w:t>
      </w:r>
      <w:r>
        <w:rPr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į į</w:t>
      </w:r>
      <w:r>
        <w:rPr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 xml:space="preserve">skaitomos </w:t>
      </w:r>
      <w:r>
        <w:rPr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 xml:space="preserve">į </w:t>
      </w:r>
      <w:r>
        <w:rPr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 xml:space="preserve">asmens ar </w:t>
      </w:r>
      <w:r>
        <w:rPr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eimos gaunamas pajamas, nevir</w:t>
      </w:r>
      <w:r>
        <w:rPr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 xml:space="preserve">ija </w:t>
      </w:r>
      <w:r>
        <w:rPr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i</w:t>
      </w:r>
      <w:r>
        <w:rPr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 xml:space="preserve">ų </w:t>
      </w:r>
      <w:r>
        <w:rPr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dyd</w:t>
      </w:r>
      <w:r>
        <w:rPr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i</w:t>
      </w:r>
      <w:r>
        <w:rPr>
          <w:rFonts w:ascii="Times New Roman" w:hAnsi="Times New Roman" w:hint="default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ų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Normal.0"/>
        <w:spacing w:after="0" w:line="24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63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56"/>
        <w:gridCol w:w="2594"/>
        <w:gridCol w:w="2961"/>
        <w:gridCol w:w="3523"/>
      </w:tblGrid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5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Eil. Nr.</w:t>
            </w:r>
          </w:p>
        </w:tc>
        <w:tc>
          <w:tcPr>
            <w:tcW w:type="dxa" w:w="2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  <w:lang w:val="es-ES_tradnl"/>
              </w:rPr>
              <w:t>eimos dydis</w:t>
            </w:r>
          </w:p>
        </w:tc>
        <w:tc>
          <w:tcPr>
            <w:tcW w:type="dxa" w:w="2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VRP dyd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iai</w:t>
            </w:r>
          </w:p>
        </w:tc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Eur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5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1.</w:t>
            </w:r>
          </w:p>
        </w:tc>
        <w:tc>
          <w:tcPr>
            <w:tcW w:type="dxa" w:w="259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1-o asmens, be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eimos</w:t>
            </w:r>
          </w:p>
        </w:tc>
        <w:tc>
          <w:tcPr>
            <w:tcW w:type="dxa" w:w="296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Pajamos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40 VRP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 xml:space="preserve">Turtas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56 VRP</w:t>
            </w:r>
          </w:p>
        </w:tc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5120,00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9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9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7168,00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5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2.</w:t>
            </w:r>
          </w:p>
        </w:tc>
        <w:tc>
          <w:tcPr>
            <w:tcW w:type="dxa" w:w="259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nl-NL"/>
              </w:rPr>
              <w:t>2-j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nl-NL"/>
              </w:rPr>
              <w:t>ar 3-j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asmen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ų 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eimos</w:t>
            </w:r>
          </w:p>
        </w:tc>
        <w:tc>
          <w:tcPr>
            <w:tcW w:type="dxa" w:w="296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Pajamos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80 VRP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 xml:space="preserve">Turtas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112 VRP</w:t>
            </w:r>
          </w:p>
        </w:tc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10240,00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9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9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14336,00</w:t>
            </w:r>
          </w:p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5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3.</w:t>
            </w:r>
          </w:p>
        </w:tc>
        <w:tc>
          <w:tcPr>
            <w:tcW w:type="dxa" w:w="2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4-i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ar daugiau asmen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ų 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eimos, vienam asmeniui</w:t>
            </w:r>
          </w:p>
        </w:tc>
        <w:tc>
          <w:tcPr>
            <w:tcW w:type="dxa" w:w="2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Pajamos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23 VRP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 xml:space="preserve">Turtas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56 VRP</w:t>
            </w:r>
          </w:p>
        </w:tc>
        <w:tc>
          <w:tcPr>
            <w:tcW w:type="dxa" w:w="3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2944,00 (vienam asmeniui)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7168,00 (vienam asmeniui)</w:t>
            </w:r>
          </w:p>
        </w:tc>
      </w:tr>
    </w:tbl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 xml:space="preserve"> (v</w:t>
      </w:r>
      <w:r>
        <w:rPr>
          <w:rFonts w:ascii="Times New Roman" w:hAnsi="Times New Roman"/>
          <w:sz w:val="24"/>
          <w:szCs w:val="24"/>
          <w:rtl w:val="0"/>
          <w:lang w:val="da-DK"/>
        </w:rPr>
        <w:t>alstyb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pt-PT"/>
        </w:rPr>
        <w:t>s remiam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pajam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 xml:space="preserve">(VRP) dydis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128 Eur)</w:t>
      </w:r>
    </w:p>
    <w:p>
      <w:pPr>
        <w:pStyle w:val="Normal.0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8.2. neturi Lietuvos Respublikos teritorijoje nuosavyb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de-DE"/>
        </w:rPr>
        <w:t>s teise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it-IT"/>
        </w:rPr>
        <w:t>sto arba nuosavyb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teise turimas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stas, Nekilnojamojo turto kadastro duomenimis, yra fizi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kai nusid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s daugiau kaip 60 procent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  <w:lang w:val="it-IT"/>
        </w:rPr>
        <w:t>, arba nuosavyb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teise turimo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 xml:space="preserve">sto naudingasis plotas, tenkantis vienam asmeniui ar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eimos nariui, yra ma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esnis kaip 10 kvadratini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metr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ar ma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esnis kaip 14 kvadratini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metr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 xml:space="preserve">, jeigu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eimoje yra ne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galusis arba asmuo, sergantis sunkia l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tin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s ligos,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ra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ytos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Vyriausyb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 xml:space="preserve">s ar jos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galiotos institucijos patvirtint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ra</w:t>
      </w:r>
      <w:r>
        <w:rPr>
          <w:rFonts w:ascii="Times New Roman" w:hAnsi="Times New Roman" w:hint="default"/>
          <w:sz w:val="24"/>
          <w:szCs w:val="24"/>
          <w:rtl w:val="0"/>
        </w:rPr>
        <w:t>šą</w:t>
      </w:r>
      <w:r>
        <w:rPr>
          <w:rFonts w:ascii="Times New Roman" w:hAnsi="Times New Roman"/>
          <w:sz w:val="24"/>
          <w:szCs w:val="24"/>
          <w:rtl w:val="0"/>
        </w:rPr>
        <w:t xml:space="preserve">, forma. </w:t>
      </w:r>
    </w:p>
    <w:p>
      <w:pPr>
        <w:pStyle w:val="Normal.0"/>
        <w:spacing w:after="0" w:line="240" w:lineRule="auto"/>
        <w:ind w:firstLine="129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 (Web)"/>
        <w:shd w:val="clear" w:color="auto" w:fill="ffffff"/>
        <w:spacing w:before="0" w:after="0"/>
        <w:ind w:firstLine="1298"/>
        <w:jc w:val="center"/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</w:t>
      </w:r>
      <w:r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134" w:right="567" w:bottom="567" w:left="1701" w:header="567" w:footer="567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296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Times New Roman" w:cs="Times New Roman" w:hAnsi="Times New Roman" w:eastAsia="Times New Roman"/>
      <w:b w:val="1"/>
      <w:bCs w:val="1"/>
      <w:outline w:val="0"/>
      <w:color w:val="000000"/>
      <w:u w:val="none" w:color="000000"/>
      <w14:textFill>
        <w14:solidFill>
          <w14:srgbClr w14:val="000000"/>
        </w14:solidFill>
      </w14:textFill>
    </w:rPr>
  </w:style>
  <w:style w:type="character" w:styleId="Strong">
    <w:name w:val="Strong"/>
    <w:rPr>
      <w:rFonts w:ascii="Calibri" w:hAnsi="Calibri"/>
      <w:b w:val="1"/>
      <w:bCs w:val="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