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INFORMACIJA SOCIALINIO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STO NUOMININKAMS 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I. Socialinio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sto nuomos sutarties keitimas, jeigu nuomininko deklaruoto turto vert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ar pajamos daugiau kaip 25 procentais vir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ija nustatytus metinius pajam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ir turto dyd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ius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Vadovaujantis Lietuvos Respublikos paramos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stui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sigyti ar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sinuomoti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statymo (toliau </w:t>
      </w:r>
      <w:r>
        <w:rPr>
          <w:rFonts w:ascii="Times New Roman" w:hAnsi="Times New Roman" w:hint="default"/>
          <w:sz w:val="24"/>
          <w:szCs w:val="24"/>
          <w:rtl w:val="0"/>
        </w:rPr>
        <w:t>– Į</w:t>
      </w:r>
      <w:r>
        <w:rPr>
          <w:rFonts w:ascii="Times New Roman" w:hAnsi="Times New Roman"/>
          <w:sz w:val="24"/>
          <w:szCs w:val="24"/>
          <w:rtl w:val="0"/>
        </w:rPr>
        <w:t xml:space="preserve">statymas) 20 straipsnio 6 dalimi,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ilal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rajono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s taryba numat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 xml:space="preserve">atvejus, kada asmeniui 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eimai nuomojan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iam (nuomojan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fr-FR"/>
        </w:rPr>
        <w:t>ioms) socialin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jeigu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deklaruoto turto vert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pt-PT"/>
        </w:rPr>
        <w:t>ar pajamos daugiau kaip 25 procentais vir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ija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statymo 11 straipsnio 3 dalyje nustatytus metinius pajam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turto dyd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ius,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stas 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nuomojamas kaip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stas rinkos kainomis.</w:t>
      </w:r>
    </w:p>
    <w:p>
      <w:pPr>
        <w:pStyle w:val="Normal.0"/>
        <w:widowControl w:val="0"/>
        <w:tabs>
          <w:tab w:val="left" w:pos="1134"/>
          <w:tab w:val="left" w:pos="1293"/>
        </w:tabs>
        <w:suppressAutoHyphens w:val="1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ilal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rajono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sto ir 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sto nuomos 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o (toliau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fr-FR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as), patvirtinto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ilal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rajono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s tarybos 2019 m. lapkri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io 29 d. sprendimu Nr. T-260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ilal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rajono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sto ir 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sto nuomos tvarkos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patvirtinimo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 xml:space="preserve">42 punkte nurodyta, kad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asmenys ir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eimos, nuomojantys  socialin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kuri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deklaruoto turto vert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ar pajamos, pagal Pinigin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socialin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 paramos nepasiturintiems gyventojams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statymo 17 straipsn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skaitomos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asmens ar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eimos gaunamas pajamas, daugiau kaip 25 procentais vir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ija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statymo 11 straipsnio 3 dalyje nustatytus metinius pajam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ir turto dyd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ius, atsi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velgiant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 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statyme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tvirtintus paramos 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stui 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sinuomoti teikimo lygiateisi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kumo, veiksmingumo ir efektyvumo principus ir 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tikrinant, kad, esant trumpalaikiam pajam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padid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jimui, asmenys ir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eimos neprarast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teis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sto nuom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asmuo ar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eima  gali teikti 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nuomojam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socialin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nuomoti jiems kaip Savivaldyb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rinkos kainomis. Asmens ar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eimos pateiktas pra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ymas ir papildomi dokumentai per 20 darbo dien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nuo pra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ymo ir vis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reikaling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dokument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gavimo dienos 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nagrin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jami ir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į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vertinami Komisijos pos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dyje. Administracijos direktorius, atsi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velgdamas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į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komisijos 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organizuoja Tarybos sprendimo projekto rengim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widowControl w:val="0"/>
        <w:tabs>
          <w:tab w:val="left" w:pos="1134"/>
          <w:tab w:val="left" w:pos="1293"/>
        </w:tabs>
        <w:suppressAutoHyphens w:val="1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Savivaldyb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 Taryba,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vertinusi Komisijos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vadas ir atsi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velgdama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fr-FR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o 42 punkte nurodyto asmens 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eimos pateikt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, jeigu asmuo 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eima neturi nuosavyb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teise kito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sto, vadovaudamasi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sto, 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ar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perkamosios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dalies kompensacijos dyd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io apskai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iavimo metodika, patvirtinta Lietuvos Respublikos Vyriausyb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2001 m. baland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io 25 d. nutarimu Nr. 472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sto, 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ar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perkamosios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dalies kompensacijos dyd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io apskai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iavimo metodikos  ir bazinio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ar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perkamosios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dalies kompensacijos dyd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io perskai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iavimo koeficiento patvirtinimo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, gali priimti sprendim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šį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dviej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met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laikotarpiui nuomoti kaip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rinkos kainomis. 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Pasibaigus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io punkto 1 dalyje nurodytam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sto nuomos rinkos kainomis terminui, jeigu asmens 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eimos deklaruotas turtas (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skaitant gautas pajamas) daugiau kaip 25 procentais vir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ija Paramos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stui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sigyti ar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sinuomoti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statymo 11 straipsnio 3 dalyje nustatytus metinius pajam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turto dyd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ius, nuomininkas gali teikti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administracijai 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 nuomos naujam terminui arba gali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sinuomoti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pt-PT"/>
        </w:rPr>
        <w:t>fizinio ar juridinio asmens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ir 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tu kreiptis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 dalies kompensavimo, jei atitiks Paramos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stui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sigyti ar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sinuomoti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statymo 10 straipsnio reikalavimus.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ymus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sinuomoti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rinkos kainomis svarsto Komisija, kuri turi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vertinti, ar asmenys 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eimos, nuomojan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ios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rinkos kainomis, nepa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eid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nuomos sutarties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, turi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it-IT"/>
        </w:rPr>
        <w:t>vertinti asmen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eim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turim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turt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ir gaunamas pajamas bei kitus su socialine pad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timi susijusius veiksnius.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Jei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sto nuomos sutartis nesudaroma naujam terminui, asmenys 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eimos privalo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sikelti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nuomojamo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sto terminuotoje nuomos sutartyje nustatytomis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lygomis ir terminu.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administracija inicijuoja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>keldinim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sto teismo tvarka. </w:t>
      </w:r>
    </w:p>
    <w:p>
      <w:pPr>
        <w:pStyle w:val="Normal.0"/>
        <w:tabs>
          <w:tab w:val="left" w:pos="1134"/>
        </w:tabs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s tarybai pri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mus sprendim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fr-FR"/>
        </w:rPr>
        <w:t>socialin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nuomoti kaip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rinkos kaina per 10 darbo dien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parengiama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sto nuomos sutartis,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su nuomininku 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administracijos direktorius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Asmenys 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eimos, nuomojantys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ą š</w:t>
      </w:r>
      <w:r>
        <w:rPr>
          <w:rFonts w:ascii="Times New Roman" w:hAnsi="Times New Roman"/>
          <w:sz w:val="24"/>
          <w:szCs w:val="24"/>
          <w:rtl w:val="0"/>
          <w:lang w:val="it-IT"/>
        </w:rPr>
        <w:t>io 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38.1.1. papunktyje nurodytu atveju, suma</w:t>
      </w:r>
      <w:r>
        <w:rPr>
          <w:rFonts w:ascii="Times New Roman" w:hAnsi="Times New Roman" w:hint="default"/>
          <w:sz w:val="24"/>
          <w:szCs w:val="24"/>
          <w:rtl w:val="0"/>
        </w:rPr>
        <w:t>žė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jus asmens 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eimos turtui (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skaitant gautas pajamas) gali teikti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rinkos kainomis nuomojam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toliau nuomotis 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lygomis.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II. Socialinio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sto nuomos mokes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io lengvat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taikymas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>s taryba</w:t>
      </w:r>
      <w:r>
        <w:rPr>
          <w:rFonts w:ascii="Times New Roman" w:hAnsi="Times New Roman"/>
          <w:caps w:val="1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vadovaudamasi Vyriausyb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patvirtinta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sto, 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ar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perkamosios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dalies kompensacijos dyd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io apskai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iavimo metodika, nustato 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 dyd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Vadovaujantis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statymo 21 straipsnio 2 dalimi,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ilal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rajono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taryba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biud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eto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skaita suma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ina 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mokest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nl-NL"/>
        </w:rPr>
        <w:t>arba atleid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ia nuo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io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io, jeigu asmens 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eimos nuomojan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 (nuomojan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ios) socialin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vertinamos pajamos, tenkan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ios vienam asmeniui (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eimos atveju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vienam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eimos nariui) per 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nes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, nevir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ija 1,5 VRP dyd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io (VRP=128 Eur).</w:t>
      </w:r>
    </w:p>
    <w:p>
      <w:pPr>
        <w:pStyle w:val="Normal.0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taryba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biud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eto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skaita turi 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suma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inti socialinio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mokest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arba atleisti nuo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io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io, jeigu asmuo 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eima patyr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laidas, susijusias su nuomojam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patalp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pagerinimu (i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skyrus einam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it-IT"/>
        </w:rPr>
        <w:t>remont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), atlikus pagerinimo darbus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administracijos 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ku sutikimu.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Kai patalp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ū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ė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pagerinama be nuomotojo sutikimo, patalp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ų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pagerinimo 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laidos neatlyginamos.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III. Asmen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eim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nuomojan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socialin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ū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, pareigos </w:t>
      </w:r>
    </w:p>
    <w:p>
      <w:pPr>
        <w:pStyle w:val="Normal.0"/>
        <w:spacing w:after="0" w:line="240" w:lineRule="auto"/>
        <w:ind w:firstLine="1296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72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Asmenys 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eimos, nuomojantys (nuomojan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ios) socialin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privalo:</w:t>
      </w:r>
    </w:p>
    <w:p>
      <w:pPr>
        <w:pStyle w:val="Normal.0"/>
        <w:tabs>
          <w:tab w:val="left" w:pos="851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1. Iki einam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met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gegu</w:t>
      </w:r>
      <w:r>
        <w:rPr>
          <w:rFonts w:ascii="Times New Roman" w:hAnsi="Times New Roman" w:hint="default"/>
          <w:sz w:val="24"/>
          <w:szCs w:val="24"/>
          <w:rtl w:val="0"/>
        </w:rPr>
        <w:t>žė</w:t>
      </w:r>
      <w:r>
        <w:rPr>
          <w:rFonts w:ascii="Times New Roman" w:hAnsi="Times New Roman"/>
          <w:sz w:val="24"/>
          <w:szCs w:val="24"/>
          <w:rtl w:val="0"/>
        </w:rPr>
        <w:t>s 1 dienos arba iki einam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met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bir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elio 1 dienos, jei yra  svarbi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prie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de-DE"/>
        </w:rPr>
        <w:t>, nurodyt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Paramos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stui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sigyti ar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sinuomoti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statyme,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administracijai pateikti turto (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skaitant gautas pajamas) deklaracij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Gyventoj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turto deklaravimo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statyme nustatyta tvarka.</w:t>
      </w:r>
    </w:p>
    <w:p>
      <w:pPr>
        <w:pStyle w:val="Normal.0"/>
        <w:tabs>
          <w:tab w:val="left" w:pos="851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2.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pildyti socialin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apsaugos ir darbo ministro patvirtintos formos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ymo pried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, jame nurodant Gyventoj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turto deklaravimo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statyme nustatyta tvarka deklaruotas pajamas, kurios, vadovaujantis Pinigin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fr-FR"/>
        </w:rPr>
        <w:t>s socialin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paramos nepasiturintiems gyventojams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statymo 17 straipsniu, ne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skaitomos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it-IT"/>
        </w:rPr>
        <w:t>asmen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eimos gaunamas pajamas, jeigu asmuo 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eima gavo toki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pajam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Asmen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ar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eim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nuomojan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fr-FR"/>
        </w:rPr>
        <w:t>socialin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pt-PT"/>
        </w:rPr>
        <w:t>, deklaruoto turto ar pajam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ver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dyd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iai turi nevir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yti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statymo 11 straipsnio 3 dalyje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metini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pajam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turto dyd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daugiau kaip 25 procentais: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7"/>
        <w:gridCol w:w="2607"/>
        <w:gridCol w:w="2977"/>
        <w:gridCol w:w="3543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Eur + 25 proc.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1.</w:t>
            </w:r>
          </w:p>
        </w:tc>
        <w:tc>
          <w:tcPr>
            <w:tcW w:type="dxa" w:w="26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1-o asmens, be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eimos</w:t>
            </w:r>
          </w:p>
        </w:tc>
        <w:tc>
          <w:tcPr>
            <w:tcW w:type="dxa" w:w="29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Pajamos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40 VRP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Turtas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56 VRP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6 400,00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8 960,00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2.</w:t>
            </w:r>
          </w:p>
        </w:tc>
        <w:tc>
          <w:tcPr>
            <w:tcW w:type="dxa" w:w="26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2-j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asmen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ų 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eimos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Pajamos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80 VRP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12 800,00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Turtas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112 VRP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17 920,00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3.</w:t>
            </w:r>
          </w:p>
        </w:tc>
        <w:tc>
          <w:tcPr>
            <w:tcW w:type="dxa" w:w="26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nl-NL"/>
              </w:rPr>
              <w:t>3-j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asmen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ų 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>eimos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Pajamos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80 VRP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12 800,00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Turtas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112 VRP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17 920,00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4.</w:t>
            </w:r>
          </w:p>
        </w:tc>
        <w:tc>
          <w:tcPr>
            <w:tcW w:type="dxa" w:w="26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 ar daugiau asmen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ų š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eimos, vienam asmeniui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Pajamos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23 VRP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3680,00 (vienam asmeniui)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Turtas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56 VRP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8 960,00 (vienam asmeniui)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*VRP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da-DK"/>
        </w:rPr>
        <w:t>valstyb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remiamas pajam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dydis, kuris yra 128 eurai.</w:t>
      </w:r>
    </w:p>
    <w:p>
      <w:pPr>
        <w:pStyle w:val="Normal.0"/>
        <w:suppressAutoHyphens w:val="1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3. Per 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nes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nuo deklaruotos gyvenamosios vietos pakeitimo,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sto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sigijimo, materialin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pad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ties pasikeitimo, kuris lemia Lietuvos Respublikos paramos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stui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sigyti ar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sinuomoti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statyme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pajam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turto dyd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pagal kuriuos nustatoma 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į </w:t>
      </w:r>
      <w:r>
        <w:rPr>
          <w:rFonts w:ascii="Times New Roman" w:hAnsi="Times New Roman"/>
          <w:sz w:val="24"/>
          <w:szCs w:val="24"/>
          <w:rtl w:val="0"/>
          <w:lang w:val="pt-PT"/>
        </w:rPr>
        <w:t>param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stui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sinuomoti, vir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ijim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sto nuomos sutarties pasibaigimo dienos informuoti apie tai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Taip pat privalote informuoti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apie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eimos sud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ties, kontaktin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informacijos (adreso, telefono ry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io numerio, elektroninio 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to) pasikeitimus.</w:t>
      </w:r>
    </w:p>
    <w:p>
      <w:pPr>
        <w:pStyle w:val="Normal.0"/>
        <w:spacing w:after="0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ind w:firstLine="720"/>
        <w:jc w:val="center"/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566" w:bottom="567" w:left="1701" w:header="567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3"/>
        <w:tab w:val="clear" w:pos="9638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296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