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DA" w:rsidRDefault="00D1232C" w:rsidP="00F20BED">
      <w:pPr>
        <w:pStyle w:val="Betarp"/>
        <w:rPr>
          <w:lang w:val="lt-LT"/>
        </w:rPr>
      </w:pPr>
      <w:r>
        <w:rPr>
          <w:lang w:val="lt-LT"/>
        </w:rPr>
        <w:t xml:space="preserve">                                                             </w:t>
      </w:r>
      <w:r w:rsidR="001766E3">
        <w:rPr>
          <w:lang w:val="lt-LT"/>
        </w:rPr>
        <w:t xml:space="preserve">                  </w:t>
      </w:r>
    </w:p>
    <w:p w:rsidR="00F20BED" w:rsidRPr="004F5EDA" w:rsidRDefault="004F5EDA" w:rsidP="00F20BED">
      <w:pPr>
        <w:pStyle w:val="Betarp"/>
        <w:rPr>
          <w:rFonts w:ascii="Times New Roman" w:hAnsi="Times New Roman"/>
          <w:noProof/>
          <w:szCs w:val="24"/>
          <w:lang w:val="en-GB" w:eastAsia="lt-LT"/>
        </w:rPr>
      </w:pPr>
      <w:r>
        <w:rPr>
          <w:lang w:val="lt-LT"/>
        </w:rPr>
        <w:t xml:space="preserve">                                                                               </w:t>
      </w:r>
      <w:r w:rsidRPr="004F5EDA">
        <w:rPr>
          <w:rFonts w:ascii="Times New Roman" w:hAnsi="Times New Roman"/>
          <w:lang w:val="lt-LT"/>
        </w:rPr>
        <w:t xml:space="preserve">Forma </w:t>
      </w:r>
      <w:r w:rsidRPr="004F5EDA">
        <w:rPr>
          <w:rFonts w:ascii="Times New Roman" w:hAnsi="Times New Roman"/>
          <w:noProof/>
          <w:szCs w:val="24"/>
          <w:lang w:val="en-GB" w:eastAsia="lt-LT"/>
        </w:rPr>
        <w:t>patvirtinta</w:t>
      </w:r>
      <w:r w:rsidRPr="004F5EDA">
        <w:rPr>
          <w:rFonts w:ascii="Times New Roman" w:hAnsi="Times New Roman"/>
          <w:lang w:val="lt-LT"/>
        </w:rPr>
        <w:t xml:space="preserve"> </w:t>
      </w:r>
      <w:r w:rsidR="00F20BED" w:rsidRPr="004F5EDA">
        <w:rPr>
          <w:rFonts w:ascii="Times New Roman" w:hAnsi="Times New Roman"/>
          <w:lang w:val="lt-LT"/>
        </w:rPr>
        <w:t xml:space="preserve">                                                                                             </w:t>
      </w:r>
      <w:r w:rsidR="001D75CD" w:rsidRPr="004F5EDA">
        <w:rPr>
          <w:rFonts w:ascii="Times New Roman" w:hAnsi="Times New Roman"/>
          <w:lang w:val="lt-LT"/>
        </w:rPr>
        <w:t xml:space="preserve"> </w:t>
      </w:r>
      <w:r w:rsidR="003A4B8F" w:rsidRPr="004F5EDA">
        <w:rPr>
          <w:rFonts w:ascii="Times New Roman" w:hAnsi="Times New Roman"/>
          <w:lang w:val="lt-LT"/>
        </w:rPr>
        <w:t xml:space="preserve">             </w:t>
      </w:r>
      <w:r w:rsidR="003A4B8F" w:rsidRPr="004F5EDA">
        <w:rPr>
          <w:rFonts w:ascii="Times New Roman" w:hAnsi="Times New Roman"/>
          <w:noProof/>
          <w:szCs w:val="24"/>
          <w:lang w:val="en-GB" w:eastAsia="lt-LT"/>
        </w:rPr>
        <w:t xml:space="preserve">                                                                                                                                                                                         </w:t>
      </w:r>
    </w:p>
    <w:p w:rsidR="001766E3" w:rsidRDefault="00F20BED" w:rsidP="00F20BED">
      <w:pPr>
        <w:pStyle w:val="Betarp"/>
        <w:rPr>
          <w:rFonts w:ascii="Times New Roman" w:hAnsi="Times New Roman"/>
        </w:rPr>
      </w:pPr>
      <w:r>
        <w:rPr>
          <w:rFonts w:ascii="Times New Roman" w:hAnsi="Times New Roman"/>
          <w:noProof/>
          <w:szCs w:val="24"/>
          <w:lang w:val="en-GB" w:eastAsia="lt-LT"/>
        </w:rPr>
        <w:t xml:space="preserve">                                                                                        </w:t>
      </w:r>
      <w:proofErr w:type="spellStart"/>
      <w:r w:rsidRPr="002746CC">
        <w:rPr>
          <w:rFonts w:ascii="Times New Roman" w:hAnsi="Times New Roman"/>
        </w:rPr>
        <w:t>Šilalės</w:t>
      </w:r>
      <w:proofErr w:type="spellEnd"/>
      <w:r w:rsidRPr="002746CC">
        <w:rPr>
          <w:rFonts w:ascii="Times New Roman" w:hAnsi="Times New Roman"/>
        </w:rPr>
        <w:t xml:space="preserve"> </w:t>
      </w:r>
      <w:proofErr w:type="spellStart"/>
      <w:r w:rsidRPr="002746CC">
        <w:rPr>
          <w:rFonts w:ascii="Times New Roman" w:hAnsi="Times New Roman"/>
        </w:rPr>
        <w:t>rajono</w:t>
      </w:r>
      <w:proofErr w:type="spellEnd"/>
      <w:r w:rsidRPr="002746CC">
        <w:rPr>
          <w:rFonts w:ascii="Times New Roman" w:hAnsi="Times New Roman"/>
        </w:rPr>
        <w:t xml:space="preserve"> </w:t>
      </w:r>
      <w:proofErr w:type="spellStart"/>
      <w:r w:rsidRPr="002746CC">
        <w:rPr>
          <w:rFonts w:ascii="Times New Roman" w:hAnsi="Times New Roman"/>
        </w:rPr>
        <w:t>savivaldybės</w:t>
      </w:r>
      <w:proofErr w:type="spellEnd"/>
      <w:r w:rsidR="001766E3">
        <w:rPr>
          <w:rFonts w:ascii="Times New Roman" w:hAnsi="Times New Roman"/>
        </w:rPr>
        <w:t xml:space="preserve"> </w:t>
      </w:r>
      <w:proofErr w:type="spellStart"/>
      <w:r w:rsidR="001766E3">
        <w:rPr>
          <w:rFonts w:ascii="Times New Roman" w:hAnsi="Times New Roman"/>
        </w:rPr>
        <w:t>administracijos</w:t>
      </w:r>
      <w:proofErr w:type="spellEnd"/>
      <w:r w:rsidR="001766E3">
        <w:rPr>
          <w:rFonts w:ascii="Times New Roman" w:hAnsi="Times New Roman"/>
        </w:rPr>
        <w:t xml:space="preserve"> </w:t>
      </w:r>
    </w:p>
    <w:p w:rsidR="001766E3" w:rsidRDefault="001766E3" w:rsidP="00F20BED">
      <w:pPr>
        <w:pStyle w:val="Betarp"/>
        <w:rPr>
          <w:rFonts w:ascii="Times New Roman" w:hAnsi="Times New Roman"/>
        </w:rPr>
      </w:pPr>
      <w:r>
        <w:rPr>
          <w:rFonts w:ascii="Times New Roman" w:hAnsi="Times New Roman"/>
        </w:rPr>
        <w:t xml:space="preserve">                                                                                        </w:t>
      </w:r>
      <w:proofErr w:type="spellStart"/>
      <w:proofErr w:type="gramStart"/>
      <w:r>
        <w:rPr>
          <w:rFonts w:ascii="Times New Roman" w:hAnsi="Times New Roman"/>
        </w:rPr>
        <w:t>direktoriaus</w:t>
      </w:r>
      <w:proofErr w:type="spellEnd"/>
      <w:proofErr w:type="gramEnd"/>
      <w:r>
        <w:rPr>
          <w:rFonts w:ascii="Times New Roman" w:hAnsi="Times New Roman"/>
        </w:rPr>
        <w:t xml:space="preserve"> </w:t>
      </w:r>
      <w:r w:rsidRPr="002746CC">
        <w:rPr>
          <w:rFonts w:ascii="Times New Roman" w:hAnsi="Times New Roman"/>
        </w:rPr>
        <w:t xml:space="preserve">2020 m. </w:t>
      </w:r>
      <w:proofErr w:type="spellStart"/>
      <w:r>
        <w:rPr>
          <w:rFonts w:ascii="Times New Roman" w:hAnsi="Times New Roman"/>
        </w:rPr>
        <w:t>rugpjūčio</w:t>
      </w:r>
      <w:proofErr w:type="spellEnd"/>
      <w:r>
        <w:rPr>
          <w:rFonts w:ascii="Times New Roman" w:hAnsi="Times New Roman"/>
        </w:rPr>
        <w:t xml:space="preserve"> </w:t>
      </w:r>
      <w:r w:rsidR="007D7D9A">
        <w:rPr>
          <w:rFonts w:ascii="Times New Roman" w:hAnsi="Times New Roman"/>
        </w:rPr>
        <w:t xml:space="preserve">4 </w:t>
      </w:r>
      <w:r w:rsidRPr="002746CC">
        <w:rPr>
          <w:rFonts w:ascii="Times New Roman" w:hAnsi="Times New Roman"/>
        </w:rPr>
        <w:t>d</w:t>
      </w:r>
      <w:r>
        <w:rPr>
          <w:rFonts w:ascii="Times New Roman" w:hAnsi="Times New Roman"/>
        </w:rPr>
        <w:t>.</w:t>
      </w:r>
    </w:p>
    <w:p w:rsidR="00F20BED" w:rsidRDefault="001766E3" w:rsidP="00F20BED">
      <w:pPr>
        <w:pStyle w:val="Betarp"/>
        <w:rPr>
          <w:rFonts w:ascii="Times New Roman" w:hAnsi="Times New Roman"/>
        </w:rPr>
      </w:pPr>
      <w:r>
        <w:rPr>
          <w:rFonts w:ascii="Times New Roman" w:hAnsi="Times New Roman"/>
        </w:rPr>
        <w:t xml:space="preserve">                                                                                        </w:t>
      </w:r>
      <w:proofErr w:type="spellStart"/>
      <w:proofErr w:type="gramStart"/>
      <w:r>
        <w:rPr>
          <w:rFonts w:ascii="Times New Roman" w:hAnsi="Times New Roman"/>
        </w:rPr>
        <w:t>įsakymu</w:t>
      </w:r>
      <w:proofErr w:type="spellEnd"/>
      <w:proofErr w:type="gramEnd"/>
      <w:r>
        <w:rPr>
          <w:rFonts w:ascii="Times New Roman" w:hAnsi="Times New Roman"/>
        </w:rPr>
        <w:t xml:space="preserve"> </w:t>
      </w:r>
      <w:proofErr w:type="spellStart"/>
      <w:r>
        <w:rPr>
          <w:rFonts w:ascii="Times New Roman" w:hAnsi="Times New Roman"/>
        </w:rPr>
        <w:t>Nr</w:t>
      </w:r>
      <w:proofErr w:type="spellEnd"/>
      <w:r>
        <w:rPr>
          <w:rFonts w:ascii="Times New Roman" w:hAnsi="Times New Roman"/>
        </w:rPr>
        <w:t>. DĮV</w:t>
      </w:r>
      <w:r w:rsidRPr="002746CC">
        <w:rPr>
          <w:rFonts w:ascii="Times New Roman" w:hAnsi="Times New Roman"/>
        </w:rPr>
        <w:t>-</w:t>
      </w:r>
      <w:r w:rsidR="007D7D9A">
        <w:rPr>
          <w:rFonts w:ascii="Times New Roman" w:hAnsi="Times New Roman"/>
        </w:rPr>
        <w:t>710</w:t>
      </w:r>
      <w:bookmarkStart w:id="0" w:name="_GoBack"/>
      <w:bookmarkEnd w:id="0"/>
      <w:r>
        <w:rPr>
          <w:rFonts w:ascii="Times New Roman" w:hAnsi="Times New Roman"/>
        </w:rPr>
        <w:t xml:space="preserve">                                             </w:t>
      </w:r>
    </w:p>
    <w:p w:rsidR="00F20BED" w:rsidRPr="002746CC" w:rsidRDefault="00F20BED" w:rsidP="00F20BED">
      <w:pPr>
        <w:pStyle w:val="Betarp"/>
        <w:rPr>
          <w:rFonts w:ascii="Times New Roman" w:hAnsi="Times New Roman"/>
        </w:rPr>
      </w:pPr>
      <w:r>
        <w:rPr>
          <w:rFonts w:ascii="Times New Roman" w:hAnsi="Times New Roman"/>
        </w:rPr>
        <w:t xml:space="preserve">                                                                                        </w:t>
      </w:r>
    </w:p>
    <w:p w:rsidR="00F20BED" w:rsidRPr="003A4B8F" w:rsidRDefault="00F20BED" w:rsidP="00F20BED">
      <w:pPr>
        <w:spacing w:after="160" w:line="259" w:lineRule="auto"/>
        <w:jc w:val="right"/>
        <w:rPr>
          <w:rFonts w:ascii="Times New Roman" w:eastAsia="Calibri" w:hAnsi="Times New Roman"/>
          <w:b/>
          <w:szCs w:val="24"/>
          <w:lang w:val="lt-LT"/>
        </w:rPr>
      </w:pPr>
    </w:p>
    <w:p w:rsidR="00EC4B39" w:rsidRPr="00EC4B39" w:rsidRDefault="00FB5412" w:rsidP="00EC4B39">
      <w:pPr>
        <w:jc w:val="center"/>
        <w:rPr>
          <w:rFonts w:ascii="Times New Roman" w:eastAsia="Calibri" w:hAnsi="Times New Roman"/>
          <w:b/>
          <w:szCs w:val="24"/>
          <w:lang w:val="lt-LT"/>
        </w:rPr>
      </w:pPr>
      <w:r w:rsidRPr="00EC4B39">
        <w:rPr>
          <w:rFonts w:ascii="Times New Roman" w:eastAsia="Calibri" w:hAnsi="Times New Roman"/>
          <w:b/>
          <w:szCs w:val="24"/>
          <w:lang w:val="lt-LT"/>
        </w:rPr>
        <w:t>SAVIŽUDYBĖS RIZIKOS VERTINIMO PROTOKOLAS</w:t>
      </w:r>
    </w:p>
    <w:p w:rsidR="00EC4B39" w:rsidRPr="00EC4B39" w:rsidRDefault="00FB5412" w:rsidP="00EC4B39">
      <w:pPr>
        <w:jc w:val="center"/>
        <w:rPr>
          <w:rFonts w:ascii="Times New Roman" w:eastAsia="Calibri" w:hAnsi="Times New Roman"/>
          <w:b/>
          <w:szCs w:val="24"/>
          <w:lang w:val="lt-LT"/>
        </w:rPr>
      </w:pPr>
      <w:r w:rsidRPr="00EC4B39">
        <w:rPr>
          <w:rFonts w:ascii="Times New Roman" w:eastAsia="Calibri" w:hAnsi="Times New Roman"/>
          <w:b/>
          <w:szCs w:val="24"/>
          <w:lang w:val="lt-LT"/>
        </w:rPr>
        <w:t>PAGAL KETURIS SAVIŽUDYBĖS RIZIKOS KOMPONENTUS (JOINER, ET AL., 2007)</w:t>
      </w:r>
    </w:p>
    <w:p w:rsidR="00797BE7" w:rsidRDefault="00797BE7" w:rsidP="00797BE7">
      <w:pPr>
        <w:rPr>
          <w:rFonts w:ascii="Times New Roman" w:eastAsia="Calibri" w:hAnsi="Times New Roman"/>
          <w:szCs w:val="24"/>
          <w:lang w:val="lt-LT"/>
        </w:rPr>
      </w:pPr>
    </w:p>
    <w:p w:rsidR="00EC4B39" w:rsidRPr="00FB5412" w:rsidRDefault="004F5EDA" w:rsidP="00FB5412">
      <w:pPr>
        <w:pStyle w:val="Betarp"/>
        <w:rPr>
          <w:rFonts w:ascii="Times New Roman" w:eastAsia="Calibri" w:hAnsi="Times New Roman"/>
          <w:lang w:val="lt-LT"/>
        </w:rPr>
      </w:pPr>
      <w:r>
        <w:rPr>
          <w:rFonts w:ascii="Times New Roman" w:eastAsia="Calibri" w:hAnsi="Times New Roman"/>
          <w:lang w:val="lt-LT"/>
        </w:rPr>
        <w:t>(P</w:t>
      </w:r>
      <w:r w:rsidR="00EC4B39" w:rsidRPr="00FB5412">
        <w:rPr>
          <w:rFonts w:ascii="Times New Roman" w:eastAsia="Calibri" w:hAnsi="Times New Roman"/>
          <w:lang w:val="lt-LT"/>
        </w:rPr>
        <w:t xml:space="preserve">ildo </w:t>
      </w:r>
      <w:r w:rsidR="00FB5412">
        <w:rPr>
          <w:rFonts w:ascii="Times New Roman" w:eastAsia="Calibri" w:hAnsi="Times New Roman"/>
          <w:lang w:val="lt-LT"/>
        </w:rPr>
        <w:t xml:space="preserve">pagalbos teikėjas, </w:t>
      </w:r>
      <w:r w:rsidR="00EC4B39" w:rsidRPr="00FB5412">
        <w:rPr>
          <w:rFonts w:ascii="Times New Roman" w:eastAsia="Calibri" w:hAnsi="Times New Roman"/>
          <w:lang w:val="lt-LT"/>
        </w:rPr>
        <w:t>specialistas)</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Savižudybės rizika pasižyminčio asmens vardas  ______________________ </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Amžius __________________</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Užpildymo data  __________________ </w:t>
      </w:r>
    </w:p>
    <w:p w:rsidR="00EC4B39"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Specialistas, užpildęs protokolą ___________________________________________________</w:t>
      </w:r>
    </w:p>
    <w:p w:rsidR="00FB5412" w:rsidRPr="00FB5412" w:rsidRDefault="00FB5412" w:rsidP="00FB5412">
      <w:pPr>
        <w:pStyle w:val="Betarp"/>
        <w:rPr>
          <w:rFonts w:ascii="Times New Roman" w:eastAsia="Calibri" w:hAnsi="Times New Roman"/>
          <w:lang w:val="lt-LT"/>
        </w:rPr>
      </w:pPr>
    </w:p>
    <w:p w:rsidR="00EC4B39" w:rsidRPr="00FB5412" w:rsidRDefault="00EC4B39" w:rsidP="00FB5412">
      <w:pPr>
        <w:pStyle w:val="Betarp"/>
        <w:rPr>
          <w:rFonts w:ascii="Times New Roman" w:eastAsia="Calibri" w:hAnsi="Times New Roman"/>
          <w:i/>
          <w:lang w:val="lt-LT"/>
        </w:rPr>
      </w:pPr>
      <w:r w:rsidRPr="00FB5412">
        <w:rPr>
          <w:rFonts w:ascii="Times New Roman" w:eastAsia="Calibri" w:hAnsi="Times New Roman"/>
          <w:b/>
          <w:lang w:val="lt-LT"/>
        </w:rPr>
        <w:t>Noras nusižudyti</w:t>
      </w:r>
      <w:r w:rsidRPr="00FB5412">
        <w:rPr>
          <w:rFonts w:ascii="Times New Roman" w:eastAsia="Calibri" w:hAnsi="Times New Roman"/>
          <w:lang w:val="lt-LT"/>
        </w:rPr>
        <w:t xml:space="preserve"> </w:t>
      </w:r>
      <w:r w:rsidRPr="00FB5412">
        <w:rPr>
          <w:rFonts w:ascii="Times New Roman" w:eastAsia="Calibri" w:hAnsi="Times New Roman"/>
          <w:i/>
          <w:lang w:val="lt-LT"/>
        </w:rPr>
        <w:t>rodo, kad savižudybės rizika egzistuoja. Tačiau vien šio komponento nepakanka tam, kad būtų galima įvertinti rizikos laipsnį.</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 Mintys apie savižudybę ir (ar) kito žmogaus nužudymą.  </w:t>
      </w:r>
      <w:r w:rsidRPr="00FB5412">
        <w:rPr>
          <w:rFonts w:ascii="Times New Roman" w:eastAsia="Calibri" w:hAnsi="Times New Roman"/>
          <w:lang w:val="lt-LT"/>
        </w:rPr>
        <w:tab/>
      </w:r>
      <w:bookmarkStart w:id="1" w:name="_Hlk497401755"/>
      <w:r w:rsidRPr="00FB5412">
        <w:rPr>
          <w:rFonts w:ascii="Times New Roman" w:eastAsia="Calibri" w:hAnsi="Times New Roman"/>
          <w:lang w:val="lt-LT"/>
        </w:rPr>
        <w:tab/>
      </w:r>
      <w:r w:rsidRPr="00FB5412">
        <w:rPr>
          <w:rFonts w:ascii="Times New Roman" w:eastAsia="Calibri" w:hAnsi="Times New Roman"/>
          <w:lang w:val="lt-LT"/>
        </w:rPr>
        <w:tab/>
        <w:t>(TAIP/NE)</w:t>
      </w:r>
      <w:bookmarkEnd w:id="1"/>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Psichologinis skausmas.                                                            </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Neviltis. </w:t>
      </w:r>
      <w:r w:rsidRPr="00FB5412">
        <w:rPr>
          <w:rFonts w:ascii="Times New Roman" w:eastAsia="Calibri" w:hAnsi="Times New Roman"/>
          <w:lang w:val="lt-LT"/>
        </w:rPr>
        <w:tab/>
      </w:r>
    </w:p>
    <w:p w:rsidR="00EC4B39" w:rsidRPr="00FB5412" w:rsidRDefault="00FB5412" w:rsidP="00FB5412">
      <w:pPr>
        <w:pStyle w:val="Betarp"/>
        <w:rPr>
          <w:rFonts w:ascii="Times New Roman" w:eastAsia="Calibri" w:hAnsi="Times New Roman"/>
          <w:lang w:val="lt-LT"/>
        </w:rPr>
      </w:pPr>
      <w:r>
        <w:rPr>
          <w:rFonts w:ascii="Times New Roman" w:eastAsia="Calibri" w:hAnsi="Times New Roman"/>
          <w:lang w:val="lt-LT"/>
        </w:rPr>
        <w:t xml:space="preserve">                     </w:t>
      </w:r>
      <w:r w:rsidRPr="00FB5412">
        <w:rPr>
          <w:rFonts w:ascii="Times New Roman" w:eastAsia="Calibri" w:hAnsi="Times New Roman"/>
          <w:lang w:val="lt-LT"/>
        </w:rPr>
        <w:t>(TAIP/NE)</w:t>
      </w:r>
      <w:r w:rsidR="00EC4B39" w:rsidRPr="00FB5412">
        <w:rPr>
          <w:rFonts w:ascii="Times New Roman" w:eastAsia="Calibri" w:hAnsi="Times New Roman"/>
          <w:lang w:val="lt-LT"/>
        </w:rPr>
        <w:tab/>
      </w:r>
      <w:r w:rsidR="00EC4B39" w:rsidRPr="00FB5412">
        <w:rPr>
          <w:rFonts w:ascii="Times New Roman" w:eastAsia="Calibri" w:hAnsi="Times New Roman"/>
          <w:lang w:val="lt-LT"/>
        </w:rPr>
        <w:tab/>
      </w:r>
      <w:r w:rsidR="00EC4B39" w:rsidRPr="00FB5412">
        <w:rPr>
          <w:rFonts w:ascii="Times New Roman" w:eastAsia="Calibri" w:hAnsi="Times New Roman"/>
          <w:lang w:val="lt-LT"/>
        </w:rPr>
        <w:tab/>
      </w:r>
      <w:r w:rsidR="00EC4B39" w:rsidRPr="00FB5412">
        <w:rPr>
          <w:rFonts w:ascii="Times New Roman" w:eastAsia="Calibri" w:hAnsi="Times New Roman"/>
          <w:lang w:val="lt-LT"/>
        </w:rPr>
        <w:tab/>
      </w:r>
      <w:r w:rsidR="00EC4B39" w:rsidRPr="00FB5412">
        <w:rPr>
          <w:rFonts w:ascii="Times New Roman" w:eastAsia="Calibri" w:hAnsi="Times New Roman"/>
          <w:lang w:val="lt-LT"/>
        </w:rPr>
        <w:tab/>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Bejėgiškumas.</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Jautimasis našta kitiems.</w:t>
      </w:r>
    </w:p>
    <w:p w:rsidR="00EC4B39" w:rsidRPr="00FB5412" w:rsidRDefault="00FB5412" w:rsidP="00FB5412">
      <w:pPr>
        <w:pStyle w:val="Betarp"/>
        <w:rPr>
          <w:rFonts w:ascii="Times New Roman" w:eastAsia="Calibri" w:hAnsi="Times New Roman"/>
          <w:lang w:val="lt-LT"/>
        </w:rPr>
      </w:pPr>
      <w:r>
        <w:rPr>
          <w:rFonts w:ascii="Times New Roman" w:eastAsia="Calibri" w:hAnsi="Times New Roman"/>
          <w:lang w:val="lt-LT"/>
        </w:rPr>
        <w:t xml:space="preserve">                      </w:t>
      </w:r>
      <w:r w:rsidRPr="00FB5412">
        <w:rPr>
          <w:rFonts w:ascii="Times New Roman" w:eastAsia="Calibri" w:hAnsi="Times New Roman"/>
          <w:lang w:val="lt-LT"/>
        </w:rPr>
        <w:t>(TAIP/NE)</w:t>
      </w:r>
      <w:r w:rsidR="00EC4B39" w:rsidRPr="00FB5412">
        <w:rPr>
          <w:rFonts w:ascii="Times New Roman" w:eastAsia="Calibri" w:hAnsi="Times New Roman"/>
          <w:lang w:val="lt-LT"/>
        </w:rPr>
        <w:t xml:space="preserve"> </w:t>
      </w:r>
      <w:r w:rsidR="00EC4B39" w:rsidRPr="00FB5412">
        <w:rPr>
          <w:rFonts w:ascii="Times New Roman" w:eastAsia="Calibri" w:hAnsi="Times New Roman"/>
          <w:lang w:val="lt-LT"/>
        </w:rPr>
        <w:tab/>
      </w:r>
      <w:r w:rsidR="00EC4B39" w:rsidRPr="00FB5412">
        <w:rPr>
          <w:rFonts w:ascii="Times New Roman" w:eastAsia="Calibri" w:hAnsi="Times New Roman"/>
          <w:lang w:val="lt-LT"/>
        </w:rPr>
        <w:tab/>
      </w:r>
      <w:r w:rsidR="00EC4B39" w:rsidRPr="00FB5412">
        <w:rPr>
          <w:rFonts w:ascii="Times New Roman" w:eastAsia="Calibri" w:hAnsi="Times New Roman"/>
          <w:lang w:val="lt-LT"/>
        </w:rPr>
        <w:tab/>
      </w:r>
      <w:r w:rsidR="00EC4B39" w:rsidRPr="00FB5412">
        <w:rPr>
          <w:rFonts w:ascii="Times New Roman" w:eastAsia="Calibri" w:hAnsi="Times New Roman"/>
          <w:lang w:val="lt-LT"/>
        </w:rPr>
        <w:tab/>
      </w:r>
      <w:r w:rsidR="00EC4B39" w:rsidRPr="00FB5412">
        <w:rPr>
          <w:rFonts w:ascii="Times New Roman" w:eastAsia="Calibri" w:hAnsi="Times New Roman"/>
          <w:lang w:val="lt-LT"/>
        </w:rPr>
        <w:tab/>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Jausmas, kad esi spąstuose.</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Nepakeliamos vienatvės jausmas.</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b/>
          <w:lang w:val="lt-LT"/>
        </w:rPr>
        <w:t>Gebėjimas nusižudyti</w:t>
      </w:r>
      <w:r w:rsidRPr="00FB5412">
        <w:rPr>
          <w:rFonts w:ascii="Times New Roman" w:eastAsia="Calibri" w:hAnsi="Times New Roman"/>
          <w:lang w:val="lt-LT"/>
        </w:rPr>
        <w:t xml:space="preserve"> </w:t>
      </w:r>
      <w:r w:rsidRPr="00FB5412">
        <w:rPr>
          <w:rFonts w:ascii="Times New Roman" w:eastAsia="Calibri" w:hAnsi="Times New Roman"/>
          <w:i/>
          <w:lang w:val="lt-LT"/>
        </w:rPr>
        <w:t>yra labai svarbus komponentas, nurodantis, ar žmogus yra pajėgus imtis savęs žalojimo.</w:t>
      </w:r>
      <w:r w:rsidRPr="00FB5412">
        <w:rPr>
          <w:rFonts w:ascii="Times New Roman" w:eastAsia="Calibri" w:hAnsi="Times New Roman"/>
          <w:lang w:val="lt-LT"/>
        </w:rPr>
        <w:t xml:space="preserve"> </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Ankstesni bandymai nusižudyti. </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Susidūrimas su kieno nors kito savižudybe. </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 Prievarta prieš kitus žmones (anksčiau arba dabar). </w:t>
      </w:r>
    </w:p>
    <w:p w:rsidR="00EC4B39" w:rsidRPr="00FB5412" w:rsidRDefault="00FB5412" w:rsidP="00FB5412">
      <w:pPr>
        <w:pStyle w:val="Betarp"/>
        <w:rPr>
          <w:rFonts w:ascii="Times New Roman" w:eastAsia="Calibri" w:hAnsi="Times New Roman"/>
          <w:lang w:val="lt-LT"/>
        </w:rPr>
      </w:pPr>
      <w:r>
        <w:rPr>
          <w:rFonts w:ascii="Times New Roman" w:eastAsia="Calibri" w:hAnsi="Times New Roman"/>
          <w:lang w:val="lt-LT"/>
        </w:rPr>
        <w:t xml:space="preserve">                     </w:t>
      </w:r>
      <w:r w:rsidRPr="00FB5412">
        <w:rPr>
          <w:rFonts w:ascii="Times New Roman" w:eastAsia="Calibri" w:hAnsi="Times New Roman"/>
          <w:lang w:val="lt-LT"/>
        </w:rPr>
        <w:t>(TAIP/NE)</w:t>
      </w:r>
      <w:r w:rsidR="00EC4B39" w:rsidRPr="00FB5412">
        <w:rPr>
          <w:rFonts w:ascii="Times New Roman" w:eastAsia="Calibri" w:hAnsi="Times New Roman"/>
          <w:lang w:val="lt-LT"/>
        </w:rPr>
        <w:tab/>
      </w:r>
      <w:r w:rsidR="00EC4B39" w:rsidRPr="00FB5412">
        <w:rPr>
          <w:rFonts w:ascii="Times New Roman" w:eastAsia="Calibri" w:hAnsi="Times New Roman"/>
          <w:lang w:val="lt-LT"/>
        </w:rPr>
        <w:tab/>
      </w:r>
      <w:r w:rsidR="00EC4B39" w:rsidRPr="00FB5412">
        <w:rPr>
          <w:rFonts w:ascii="Times New Roman" w:eastAsia="Calibri" w:hAnsi="Times New Roman"/>
          <w:lang w:val="lt-LT"/>
        </w:rPr>
        <w:tab/>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Savižudybės priemonių prieinamumas. </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Apsvaigimas nuo alkoholio ar kitų psichiką veikiančių medžiagų.</w:t>
      </w:r>
      <w:r w:rsidRPr="00FB5412">
        <w:rPr>
          <w:rFonts w:ascii="Times New Roman" w:eastAsia="Calibri" w:hAnsi="Times New Roman"/>
          <w:lang w:val="lt-LT"/>
        </w:rPr>
        <w:tab/>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Piktnaudžiavimas alkoholiu ar narkotikais. </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1766E3" w:rsidRDefault="00EC4B39" w:rsidP="00FB5412">
      <w:pPr>
        <w:pStyle w:val="Betarp"/>
        <w:rPr>
          <w:rFonts w:ascii="Times New Roman" w:eastAsia="Calibri" w:hAnsi="Times New Roman"/>
          <w:lang w:val="lt-LT"/>
        </w:rPr>
      </w:pPr>
      <w:r w:rsidRPr="00FB5412">
        <w:rPr>
          <w:rFonts w:ascii="Times New Roman" w:eastAsia="Calibri" w:hAnsi="Times New Roman"/>
          <w:lang w:val="lt-LT"/>
        </w:rPr>
        <w:t>• Ryškūs psichikos ligų simptomai, pavyzdžiui: dramatiški nuotaikos pokyčiai,</w:t>
      </w:r>
      <w:r w:rsidR="001766E3">
        <w:rPr>
          <w:rFonts w:ascii="Times New Roman" w:eastAsia="Calibri" w:hAnsi="Times New Roman"/>
          <w:lang w:val="lt-LT"/>
        </w:rPr>
        <w:t xml:space="preserve"> </w:t>
      </w:r>
      <w:r w:rsidRPr="00FB5412">
        <w:rPr>
          <w:rFonts w:ascii="Times New Roman" w:eastAsia="Calibri" w:hAnsi="Times New Roman"/>
          <w:lang w:val="lt-LT"/>
        </w:rPr>
        <w:t xml:space="preserve">kontakto su realybe praradimas. </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b/>
          <w:lang w:val="lt-LT"/>
        </w:rPr>
      </w:pPr>
      <w:r w:rsidRPr="00FB5412">
        <w:rPr>
          <w:rFonts w:ascii="Times New Roman" w:eastAsia="Calibri" w:hAnsi="Times New Roman"/>
          <w:lang w:val="lt-LT"/>
        </w:rPr>
        <w:t>• Itin didelis susijaudinimas / įniršis, pavyzdžiui: padidėjęs nerimas, nemiga.</w:t>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b/>
          <w:lang w:val="lt-LT"/>
        </w:rPr>
        <w:t>Ketinimas nusižudyti</w:t>
      </w:r>
      <w:r w:rsidRPr="00FB5412">
        <w:rPr>
          <w:rFonts w:ascii="Times New Roman" w:eastAsia="Calibri" w:hAnsi="Times New Roman"/>
          <w:lang w:val="lt-LT"/>
        </w:rPr>
        <w:t xml:space="preserve"> </w:t>
      </w:r>
      <w:r w:rsidRPr="00FB5412">
        <w:rPr>
          <w:rFonts w:ascii="Times New Roman" w:eastAsia="Calibri" w:hAnsi="Times New Roman"/>
          <w:i/>
          <w:lang w:val="lt-LT"/>
        </w:rPr>
        <w:t>rodo, kiek toli pažengęs savižudybės procesas.</w:t>
      </w:r>
      <w:r w:rsidRPr="00FB5412">
        <w:rPr>
          <w:rFonts w:ascii="Times New Roman" w:eastAsia="Calibri" w:hAnsi="Times New Roman"/>
          <w:lang w:val="lt-LT"/>
        </w:rPr>
        <w:t xml:space="preserve"> </w:t>
      </w:r>
      <w:r w:rsidRPr="00FB5412">
        <w:rPr>
          <w:rFonts w:ascii="Times New Roman" w:eastAsia="Calibri" w:hAnsi="Times New Roman"/>
          <w:lang w:val="lt-LT"/>
        </w:rPr>
        <w:tab/>
      </w:r>
      <w:r w:rsidRPr="00FB5412">
        <w:rPr>
          <w:rFonts w:ascii="Times New Roman" w:eastAsia="Calibri" w:hAnsi="Times New Roman"/>
          <w:lang w:val="lt-LT"/>
        </w:rPr>
        <w:tab/>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Šiuo metu vykstantis mėginimas nusižudyti (pvz., žmogus yra išgėręs vaistų). </w:t>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Savižudybės (žmogžudystės) planas, kai dėl būdo jau yra apsispręsta. </w:t>
      </w:r>
      <w:r w:rsidRPr="00FB5412">
        <w:rPr>
          <w:rFonts w:ascii="Times New Roman" w:eastAsia="Calibri" w:hAnsi="Times New Roman"/>
          <w:lang w:val="lt-LT"/>
        </w:rPr>
        <w:tab/>
      </w:r>
      <w:r w:rsidRPr="00FB5412">
        <w:rPr>
          <w:rFonts w:ascii="Times New Roman" w:eastAsia="Calibri" w:hAnsi="Times New Roman"/>
          <w:lang w:val="lt-LT"/>
        </w:rPr>
        <w:tab/>
        <w:t>(TAIP/NE)</w:t>
      </w:r>
    </w:p>
    <w:p w:rsidR="00FB5412" w:rsidRDefault="00EC4B39" w:rsidP="00FB5412">
      <w:pPr>
        <w:pStyle w:val="Betarp"/>
        <w:jc w:val="both"/>
        <w:rPr>
          <w:rFonts w:ascii="Times New Roman" w:eastAsia="Calibri" w:hAnsi="Times New Roman"/>
          <w:lang w:val="lt-LT"/>
        </w:rPr>
      </w:pPr>
      <w:r w:rsidRPr="00FB5412">
        <w:rPr>
          <w:rFonts w:ascii="Times New Roman" w:eastAsia="Calibri" w:hAnsi="Times New Roman"/>
          <w:lang w:val="lt-LT"/>
        </w:rPr>
        <w:t xml:space="preserve">• Paruošiamieji veiksmai (pvz., savižudybės priemonių įsigijimas arba savo daiktų išdalijimas kitiems). </w:t>
      </w:r>
    </w:p>
    <w:p w:rsidR="00EC4B39" w:rsidRPr="00FB5412" w:rsidRDefault="00EC4B39" w:rsidP="00FB5412">
      <w:pPr>
        <w:pStyle w:val="Betarp"/>
        <w:jc w:val="both"/>
        <w:rPr>
          <w:rFonts w:ascii="Times New Roman" w:eastAsia="Calibri" w:hAnsi="Times New Roman"/>
          <w:lang w:val="lt-LT"/>
        </w:rPr>
      </w:pP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Ketinimo nusižudyti išreiškimas. </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b/>
          <w:lang w:val="lt-LT"/>
        </w:rPr>
        <w:t xml:space="preserve">Apsauginiai veiksniai </w:t>
      </w:r>
      <w:r w:rsidRPr="00FB5412">
        <w:rPr>
          <w:rFonts w:ascii="Times New Roman" w:eastAsia="Calibri" w:hAnsi="Times New Roman"/>
          <w:i/>
          <w:lang w:val="lt-LT"/>
        </w:rPr>
        <w:t>mažina savižudybės riziką.</w:t>
      </w:r>
      <w:r w:rsidRPr="00FB5412">
        <w:rPr>
          <w:rFonts w:ascii="Times New Roman" w:eastAsia="Calibri" w:hAnsi="Times New Roman"/>
          <w:lang w:val="lt-LT"/>
        </w:rPr>
        <w:t xml:space="preserve"> </w:t>
      </w:r>
    </w:p>
    <w:p w:rsid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Palaikančių žmonių buvimas šalia dabartiniu metu. </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Socialinė parama (pvz., artimųjų parama). </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Ateities planai. </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Nusiteikimas priimti pagalbą.</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Ambivalencija (prieštaringi jausmai gyvenimo ir mirties atžvilgiu). </w:t>
      </w:r>
      <w:r w:rsidRPr="00FB5412">
        <w:rPr>
          <w:rFonts w:ascii="Times New Roman" w:eastAsia="Calibri" w:hAnsi="Times New Roman"/>
          <w:lang w:val="lt-LT"/>
        </w:rPr>
        <w:tab/>
      </w:r>
      <w:r w:rsidRPr="00FB5412">
        <w:rPr>
          <w:rFonts w:ascii="Times New Roman" w:eastAsia="Calibri" w:hAnsi="Times New Roman"/>
          <w:lang w:val="lt-LT"/>
        </w:rPr>
        <w:tab/>
        <w:t>(TAIP/NE)</w:t>
      </w:r>
    </w:p>
    <w:p w:rsid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Vertybės ir tikėjimas. </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ab/>
        <w:t>(TAIP/NE)</w:t>
      </w:r>
    </w:p>
    <w:p w:rsidR="00EC4B39" w:rsidRPr="00FB5412" w:rsidRDefault="00EC4B39" w:rsidP="00FB5412">
      <w:pPr>
        <w:pStyle w:val="Betarp"/>
        <w:rPr>
          <w:rFonts w:ascii="Times New Roman" w:eastAsia="Calibri" w:hAnsi="Times New Roman"/>
          <w:lang w:val="lt-LT"/>
        </w:rPr>
      </w:pPr>
      <w:r w:rsidRPr="00FB5412">
        <w:rPr>
          <w:rFonts w:ascii="Times New Roman" w:eastAsia="Calibri" w:hAnsi="Times New Roman"/>
          <w:lang w:val="lt-LT"/>
        </w:rPr>
        <w:t xml:space="preserve">• Prasmės jausmas. </w:t>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r>
      <w:r w:rsidRPr="00FB5412">
        <w:rPr>
          <w:rFonts w:ascii="Times New Roman" w:eastAsia="Calibri" w:hAnsi="Times New Roman"/>
          <w:lang w:val="lt-LT"/>
        </w:rPr>
        <w:tab/>
        <w:t>(TAIP/NE)</w:t>
      </w:r>
    </w:p>
    <w:p w:rsidR="00EC4B39" w:rsidRPr="00EC4B39" w:rsidRDefault="00EC4B39" w:rsidP="00EC4B39">
      <w:pPr>
        <w:spacing w:after="160" w:line="259" w:lineRule="auto"/>
        <w:ind w:left="720"/>
        <w:contextualSpacing/>
        <w:rPr>
          <w:rFonts w:ascii="Times New Roman" w:eastAsia="Calibri" w:hAnsi="Times New Roman"/>
          <w:szCs w:val="24"/>
          <w:lang w:val="lt-LT"/>
        </w:rPr>
      </w:pPr>
    </w:p>
    <w:p w:rsidR="00EC4B39" w:rsidRPr="00EC4B39" w:rsidRDefault="00EC4B39" w:rsidP="00EC4B39">
      <w:pPr>
        <w:spacing w:after="160" w:line="259" w:lineRule="auto"/>
        <w:jc w:val="center"/>
        <w:rPr>
          <w:rFonts w:ascii="Times New Roman" w:eastAsia="Calibri" w:hAnsi="Times New Roman"/>
          <w:b/>
          <w:szCs w:val="24"/>
          <w:lang w:val="lt-LT"/>
        </w:rPr>
      </w:pPr>
      <w:r w:rsidRPr="00EC4B39">
        <w:rPr>
          <w:rFonts w:ascii="Times New Roman" w:eastAsia="Calibri" w:hAnsi="Times New Roman"/>
          <w:b/>
          <w:szCs w:val="24"/>
          <w:lang w:val="lt-LT"/>
        </w:rPr>
        <w:t>DUOMENŲ INTERPRETAVIMAS</w:t>
      </w:r>
    </w:p>
    <w:p w:rsidR="00EC4B39" w:rsidRPr="00EC4B39" w:rsidRDefault="00EC4B39" w:rsidP="00EC4B39">
      <w:pPr>
        <w:spacing w:after="160" w:line="259" w:lineRule="auto"/>
        <w:jc w:val="both"/>
        <w:rPr>
          <w:rFonts w:ascii="Times New Roman" w:eastAsia="Calibri" w:hAnsi="Times New Roman"/>
          <w:szCs w:val="24"/>
          <w:lang w:val="lt-LT"/>
        </w:rPr>
      </w:pPr>
      <w:r w:rsidRPr="00EC4B39">
        <w:rPr>
          <w:rFonts w:ascii="Times New Roman" w:eastAsia="Calibri" w:hAnsi="Times New Roman"/>
          <w:b/>
          <w:szCs w:val="24"/>
          <w:lang w:val="lt-LT"/>
        </w:rPr>
        <w:t>Didelė savižudybės rizika</w:t>
      </w:r>
      <w:r w:rsidR="00FB5412">
        <w:rPr>
          <w:rFonts w:ascii="Times New Roman" w:eastAsia="Calibri" w:hAnsi="Times New Roman"/>
          <w:b/>
          <w:szCs w:val="24"/>
          <w:lang w:val="lt-LT"/>
        </w:rPr>
        <w:t xml:space="preserve">. </w:t>
      </w:r>
      <w:r w:rsidRPr="00EC4B39">
        <w:rPr>
          <w:rFonts w:ascii="Times New Roman" w:eastAsia="Calibri" w:hAnsi="Times New Roman"/>
          <w:szCs w:val="24"/>
          <w:lang w:val="lt-LT"/>
        </w:rPr>
        <w:t xml:space="preserve">Savižudybės rizika yra didelė, jeigu įvertiname, kad kartu su noru nusižudyti smarkiai išreikštas gebėjimas nusižudyti ir ketinimas nusižudyti. Tokiu atveju net ir apsauginiai veiksniai nemažina rizikos laipsnio. Esant didelei savižudybės rizikai reikėtų svarstyti </w:t>
      </w:r>
      <w:proofErr w:type="spellStart"/>
      <w:r w:rsidRPr="00EC4B39">
        <w:rPr>
          <w:rFonts w:ascii="Times New Roman" w:eastAsia="Calibri" w:hAnsi="Times New Roman"/>
          <w:szCs w:val="24"/>
          <w:lang w:val="lt-LT"/>
        </w:rPr>
        <w:t>hospitalizacijos</w:t>
      </w:r>
      <w:proofErr w:type="spellEnd"/>
      <w:r w:rsidRPr="00EC4B39">
        <w:rPr>
          <w:rFonts w:ascii="Times New Roman" w:eastAsia="Calibri" w:hAnsi="Times New Roman"/>
          <w:szCs w:val="24"/>
          <w:lang w:val="lt-LT"/>
        </w:rPr>
        <w:t xml:space="preserve"> variantą arba kitais būdais užtikrinti nuolatinį žmogaus stebėjimą ir pagalbos teikimą.</w:t>
      </w:r>
    </w:p>
    <w:p w:rsidR="00EC4B39" w:rsidRPr="00EC4B39" w:rsidRDefault="00EC4B39" w:rsidP="00EC4B39">
      <w:pPr>
        <w:spacing w:after="160" w:line="259" w:lineRule="auto"/>
        <w:jc w:val="both"/>
        <w:rPr>
          <w:rFonts w:ascii="Times New Roman" w:eastAsia="Calibri" w:hAnsi="Times New Roman"/>
          <w:szCs w:val="24"/>
          <w:lang w:val="lt-LT"/>
        </w:rPr>
      </w:pPr>
      <w:r w:rsidRPr="00EC4B39">
        <w:rPr>
          <w:rFonts w:ascii="Times New Roman" w:eastAsia="Calibri" w:hAnsi="Times New Roman"/>
          <w:b/>
          <w:szCs w:val="24"/>
          <w:lang w:val="lt-LT"/>
        </w:rPr>
        <w:t>Vidutinė savižudybės rizika</w:t>
      </w:r>
      <w:r w:rsidR="00FB5412">
        <w:rPr>
          <w:rFonts w:ascii="Times New Roman" w:eastAsia="Calibri" w:hAnsi="Times New Roman"/>
          <w:b/>
          <w:szCs w:val="24"/>
          <w:lang w:val="lt-LT"/>
        </w:rPr>
        <w:t xml:space="preserve">. </w:t>
      </w:r>
      <w:r w:rsidRPr="00EC4B39">
        <w:rPr>
          <w:rFonts w:ascii="Times New Roman" w:eastAsia="Calibri" w:hAnsi="Times New Roman"/>
          <w:szCs w:val="24"/>
          <w:lang w:val="lt-LT"/>
        </w:rPr>
        <w:t>Jeigu kartu su noru nusižudyti pasireiškia kuris nors vienas komponentas – gebėjimas nusižudyti arba ketinimas nusižudyti, tuomet rizikos vertinimas priklauso nuo apsauginių veiksnių. Jeigu apsauginių veiksnių nėra arba yra vos vienas ar keli, savižudybės rizika išlieka didelė. Jeigu apsauginių veiksnių yra daugiau, savižudybės rizika gali būti įvertinta kaip vidutinė. Savižudybės rizika vertintina kaip vidutinė ir tokiu atveju, jeigu pasireiškia tik vienas kuris nors savižudybės rizikos komponentas (noras nusižudyti, gebėjimas nusižudyti arba ketinimas nusižudyti), tačiau nėra apsauginių veiksnių arba jų labai mažai.</w:t>
      </w:r>
    </w:p>
    <w:p w:rsidR="003A4B8F" w:rsidRPr="00797BE7" w:rsidRDefault="00EC4B39" w:rsidP="00EC4B39">
      <w:pPr>
        <w:spacing w:after="160" w:line="259" w:lineRule="auto"/>
        <w:jc w:val="both"/>
        <w:rPr>
          <w:rFonts w:ascii="Times New Roman" w:eastAsia="Calibri" w:hAnsi="Times New Roman"/>
          <w:szCs w:val="24"/>
          <w:lang w:val="lt-LT"/>
        </w:rPr>
      </w:pPr>
      <w:r w:rsidRPr="00EC4B39">
        <w:rPr>
          <w:rFonts w:ascii="Times New Roman" w:eastAsia="Calibri" w:hAnsi="Times New Roman"/>
          <w:b/>
          <w:szCs w:val="24"/>
          <w:lang w:val="lt-LT"/>
        </w:rPr>
        <w:t>Maža savižudybės rizika</w:t>
      </w:r>
      <w:r w:rsidR="00FB5412">
        <w:rPr>
          <w:rFonts w:ascii="Times New Roman" w:eastAsia="Calibri" w:hAnsi="Times New Roman"/>
          <w:b/>
          <w:szCs w:val="24"/>
          <w:lang w:val="lt-LT"/>
        </w:rPr>
        <w:t>.</w:t>
      </w:r>
      <w:r w:rsidRPr="00EC4B39">
        <w:rPr>
          <w:rFonts w:ascii="Times New Roman" w:eastAsia="Calibri" w:hAnsi="Times New Roman"/>
          <w:szCs w:val="24"/>
          <w:lang w:val="lt-LT"/>
        </w:rPr>
        <w:t xml:space="preserve"> Savižudybės rizika yra maža, jeigu yra daugiau apsauginių veiksnių ir pasireiškia tik vienas kuris nors savižudybės rizikos komponentas: noras nusižudyti, gebėjimas nusižudyti arba ketinimas nusižudyti.</w:t>
      </w:r>
    </w:p>
    <w:p w:rsidR="00F20BED" w:rsidRPr="00797BE7" w:rsidRDefault="00F20BED" w:rsidP="00F20BED">
      <w:pPr>
        <w:tabs>
          <w:tab w:val="left" w:pos="5220"/>
        </w:tabs>
        <w:spacing w:after="160" w:line="259" w:lineRule="auto"/>
        <w:jc w:val="center"/>
        <w:rPr>
          <w:rFonts w:ascii="Times New Roman" w:eastAsia="Calibri" w:hAnsi="Times New Roman"/>
          <w:szCs w:val="24"/>
          <w:lang w:val="lt-LT"/>
        </w:rPr>
      </w:pPr>
      <w:r w:rsidRPr="00797BE7">
        <w:rPr>
          <w:rFonts w:ascii="Times New Roman" w:eastAsia="Calibri" w:hAnsi="Times New Roman"/>
          <w:szCs w:val="24"/>
          <w:lang w:val="lt-LT"/>
        </w:rPr>
        <w:t>________________________________</w:t>
      </w:r>
    </w:p>
    <w:p w:rsidR="00F20BED" w:rsidRPr="00797BE7" w:rsidRDefault="00F20BED" w:rsidP="00F20BED">
      <w:pPr>
        <w:rPr>
          <w:rFonts w:ascii="Times New Roman" w:hAnsi="Times New Roman"/>
          <w:szCs w:val="24"/>
        </w:rPr>
      </w:pPr>
    </w:p>
    <w:p w:rsidR="00F20BED" w:rsidRPr="00797BE7" w:rsidRDefault="00F20BED" w:rsidP="00A52E20">
      <w:pPr>
        <w:rPr>
          <w:rFonts w:ascii="Times New Roman" w:hAnsi="Times New Roman"/>
          <w:szCs w:val="24"/>
        </w:rPr>
      </w:pPr>
    </w:p>
    <w:sectPr w:rsidR="00F20BED" w:rsidRPr="00797BE7" w:rsidSect="00F673FD">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41" w:rsidRDefault="00C31441" w:rsidP="008026B0">
      <w:r>
        <w:separator/>
      </w:r>
    </w:p>
  </w:endnote>
  <w:endnote w:type="continuationSeparator" w:id="0">
    <w:p w:rsidR="00C31441" w:rsidRDefault="00C31441" w:rsidP="0080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41" w:rsidRDefault="00C31441" w:rsidP="008026B0">
      <w:r>
        <w:separator/>
      </w:r>
    </w:p>
  </w:footnote>
  <w:footnote w:type="continuationSeparator" w:id="0">
    <w:p w:rsidR="00C31441" w:rsidRDefault="00C31441" w:rsidP="0080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71" w:rsidRPr="00D1232C" w:rsidRDefault="00385371">
    <w:pPr>
      <w:pStyle w:val="Antrats"/>
      <w:jc w:val="center"/>
      <w:rPr>
        <w:rFonts w:ascii="Times New Roman" w:hAnsi="Times New Roman"/>
        <w:szCs w:val="24"/>
      </w:rPr>
    </w:pPr>
    <w:r w:rsidRPr="00D1232C">
      <w:rPr>
        <w:rFonts w:ascii="Times New Roman" w:hAnsi="Times New Roman"/>
        <w:szCs w:val="24"/>
      </w:rPr>
      <w:fldChar w:fldCharType="begin"/>
    </w:r>
    <w:r w:rsidRPr="00D1232C">
      <w:rPr>
        <w:rFonts w:ascii="Times New Roman" w:hAnsi="Times New Roman"/>
        <w:szCs w:val="24"/>
      </w:rPr>
      <w:instrText>PAGE   \* MERGEFORMAT</w:instrText>
    </w:r>
    <w:r w:rsidRPr="00D1232C">
      <w:rPr>
        <w:rFonts w:ascii="Times New Roman" w:hAnsi="Times New Roman"/>
        <w:szCs w:val="24"/>
      </w:rPr>
      <w:fldChar w:fldCharType="separate"/>
    </w:r>
    <w:r w:rsidR="007D7D9A" w:rsidRPr="007D7D9A">
      <w:rPr>
        <w:rFonts w:ascii="Times New Roman" w:hAnsi="Times New Roman"/>
        <w:noProof/>
        <w:szCs w:val="24"/>
        <w:lang w:val="lt-LT"/>
      </w:rPr>
      <w:t>2</w:t>
    </w:r>
    <w:r w:rsidRPr="00D1232C">
      <w:rPr>
        <w:rFonts w:ascii="Times New Roman" w:hAnsi="Times New Roman"/>
        <w:szCs w:val="24"/>
      </w:rPr>
      <w:fldChar w:fldCharType="end"/>
    </w:r>
  </w:p>
  <w:p w:rsidR="008026B0" w:rsidRPr="00D1232C" w:rsidRDefault="008026B0" w:rsidP="009A0AC4">
    <w:pPr>
      <w:pStyle w:val="Antrats"/>
      <w:rPr>
        <w:sz w:val="20"/>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B6088"/>
    <w:multiLevelType w:val="hybridMultilevel"/>
    <w:tmpl w:val="F462F3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773C0B90"/>
    <w:multiLevelType w:val="hybridMultilevel"/>
    <w:tmpl w:val="ED8819C6"/>
    <w:lvl w:ilvl="0" w:tplc="7F405994">
      <w:start w:val="1"/>
      <w:numFmt w:val="decimal"/>
      <w:lvlText w:val="%1."/>
      <w:lvlJc w:val="left"/>
      <w:pPr>
        <w:ind w:left="720" w:hanging="360"/>
      </w:pPr>
      <w:rPr>
        <w:rFonts w:hint="default"/>
        <w:b/>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0"/>
    <w:rsid w:val="00067F80"/>
    <w:rsid w:val="00073734"/>
    <w:rsid w:val="00076738"/>
    <w:rsid w:val="00084DB7"/>
    <w:rsid w:val="0009046D"/>
    <w:rsid w:val="00092587"/>
    <w:rsid w:val="000A60F8"/>
    <w:rsid w:val="000A73D2"/>
    <w:rsid w:val="000B46CB"/>
    <w:rsid w:val="000B57ED"/>
    <w:rsid w:val="000B78AE"/>
    <w:rsid w:val="000F2088"/>
    <w:rsid w:val="000F3B55"/>
    <w:rsid w:val="000F7BCD"/>
    <w:rsid w:val="00105AF1"/>
    <w:rsid w:val="00120699"/>
    <w:rsid w:val="00136569"/>
    <w:rsid w:val="00145325"/>
    <w:rsid w:val="00160F30"/>
    <w:rsid w:val="001626A2"/>
    <w:rsid w:val="00163FA6"/>
    <w:rsid w:val="00171CA0"/>
    <w:rsid w:val="00174695"/>
    <w:rsid w:val="001766E3"/>
    <w:rsid w:val="001A23AD"/>
    <w:rsid w:val="001D75CD"/>
    <w:rsid w:val="001F5E1E"/>
    <w:rsid w:val="00215CD8"/>
    <w:rsid w:val="0025150D"/>
    <w:rsid w:val="00282D76"/>
    <w:rsid w:val="00285D14"/>
    <w:rsid w:val="002B626D"/>
    <w:rsid w:val="002C6E76"/>
    <w:rsid w:val="002D13A7"/>
    <w:rsid w:val="00302C2C"/>
    <w:rsid w:val="00306481"/>
    <w:rsid w:val="003122F2"/>
    <w:rsid w:val="00320BE1"/>
    <w:rsid w:val="00360115"/>
    <w:rsid w:val="00381053"/>
    <w:rsid w:val="00385371"/>
    <w:rsid w:val="003958A0"/>
    <w:rsid w:val="003A4B8F"/>
    <w:rsid w:val="003D1FB3"/>
    <w:rsid w:val="003F675D"/>
    <w:rsid w:val="00422068"/>
    <w:rsid w:val="00444B93"/>
    <w:rsid w:val="004457E4"/>
    <w:rsid w:val="00453A4D"/>
    <w:rsid w:val="004656F6"/>
    <w:rsid w:val="00471D2E"/>
    <w:rsid w:val="00492E86"/>
    <w:rsid w:val="004A027D"/>
    <w:rsid w:val="004A33CE"/>
    <w:rsid w:val="004E42F9"/>
    <w:rsid w:val="004E6F47"/>
    <w:rsid w:val="004F5EDA"/>
    <w:rsid w:val="005155FA"/>
    <w:rsid w:val="005225C9"/>
    <w:rsid w:val="00526578"/>
    <w:rsid w:val="00536D76"/>
    <w:rsid w:val="0054504C"/>
    <w:rsid w:val="00550264"/>
    <w:rsid w:val="005912FF"/>
    <w:rsid w:val="005C18D9"/>
    <w:rsid w:val="005D03DB"/>
    <w:rsid w:val="005F03FB"/>
    <w:rsid w:val="005F6973"/>
    <w:rsid w:val="00602E77"/>
    <w:rsid w:val="00636B94"/>
    <w:rsid w:val="00642530"/>
    <w:rsid w:val="00643AE6"/>
    <w:rsid w:val="0068073D"/>
    <w:rsid w:val="00691307"/>
    <w:rsid w:val="006B2868"/>
    <w:rsid w:val="006D6F28"/>
    <w:rsid w:val="006E2135"/>
    <w:rsid w:val="006F781C"/>
    <w:rsid w:val="00797BE7"/>
    <w:rsid w:val="007A1DE5"/>
    <w:rsid w:val="007B4862"/>
    <w:rsid w:val="007D7D9A"/>
    <w:rsid w:val="008002EA"/>
    <w:rsid w:val="008026B0"/>
    <w:rsid w:val="00832BB7"/>
    <w:rsid w:val="0083709B"/>
    <w:rsid w:val="00852838"/>
    <w:rsid w:val="008712F5"/>
    <w:rsid w:val="00871B97"/>
    <w:rsid w:val="00873A9A"/>
    <w:rsid w:val="00883E06"/>
    <w:rsid w:val="008A12FC"/>
    <w:rsid w:val="008B269B"/>
    <w:rsid w:val="008B38DE"/>
    <w:rsid w:val="008E74F7"/>
    <w:rsid w:val="0091628A"/>
    <w:rsid w:val="0094380E"/>
    <w:rsid w:val="0094395E"/>
    <w:rsid w:val="00950862"/>
    <w:rsid w:val="00990F3E"/>
    <w:rsid w:val="00997FCD"/>
    <w:rsid w:val="009A0AC4"/>
    <w:rsid w:val="009C0610"/>
    <w:rsid w:val="009F4458"/>
    <w:rsid w:val="00A1194F"/>
    <w:rsid w:val="00A12CD6"/>
    <w:rsid w:val="00A21A8E"/>
    <w:rsid w:val="00A300C6"/>
    <w:rsid w:val="00A52E20"/>
    <w:rsid w:val="00A80316"/>
    <w:rsid w:val="00A80CD1"/>
    <w:rsid w:val="00A86A81"/>
    <w:rsid w:val="00A872A8"/>
    <w:rsid w:val="00AC456E"/>
    <w:rsid w:val="00AE0BD0"/>
    <w:rsid w:val="00B07F19"/>
    <w:rsid w:val="00B25357"/>
    <w:rsid w:val="00B4013D"/>
    <w:rsid w:val="00B40A18"/>
    <w:rsid w:val="00B64659"/>
    <w:rsid w:val="00B74B5E"/>
    <w:rsid w:val="00B76D87"/>
    <w:rsid w:val="00B84232"/>
    <w:rsid w:val="00BB3DDB"/>
    <w:rsid w:val="00C14343"/>
    <w:rsid w:val="00C20712"/>
    <w:rsid w:val="00C31441"/>
    <w:rsid w:val="00C77352"/>
    <w:rsid w:val="00C85514"/>
    <w:rsid w:val="00CB497B"/>
    <w:rsid w:val="00CB75C1"/>
    <w:rsid w:val="00CC3E9D"/>
    <w:rsid w:val="00CD7A03"/>
    <w:rsid w:val="00CE4821"/>
    <w:rsid w:val="00CF193E"/>
    <w:rsid w:val="00CF46E3"/>
    <w:rsid w:val="00D06E10"/>
    <w:rsid w:val="00D07A9D"/>
    <w:rsid w:val="00D1232C"/>
    <w:rsid w:val="00D20CE1"/>
    <w:rsid w:val="00D2344E"/>
    <w:rsid w:val="00D72EE0"/>
    <w:rsid w:val="00D87A4D"/>
    <w:rsid w:val="00DA785E"/>
    <w:rsid w:val="00DB36D1"/>
    <w:rsid w:val="00DE7A91"/>
    <w:rsid w:val="00E34CC0"/>
    <w:rsid w:val="00E6436C"/>
    <w:rsid w:val="00E7065E"/>
    <w:rsid w:val="00E75174"/>
    <w:rsid w:val="00EA74A1"/>
    <w:rsid w:val="00EC4B39"/>
    <w:rsid w:val="00EE07C3"/>
    <w:rsid w:val="00F06DF3"/>
    <w:rsid w:val="00F17E3F"/>
    <w:rsid w:val="00F20BED"/>
    <w:rsid w:val="00F22DA1"/>
    <w:rsid w:val="00F31342"/>
    <w:rsid w:val="00F40C3A"/>
    <w:rsid w:val="00F53AAE"/>
    <w:rsid w:val="00F61643"/>
    <w:rsid w:val="00F673FD"/>
    <w:rsid w:val="00F71145"/>
    <w:rsid w:val="00F71233"/>
    <w:rsid w:val="00F82C2F"/>
    <w:rsid w:val="00FB469A"/>
    <w:rsid w:val="00FB5412"/>
    <w:rsid w:val="00FC5559"/>
    <w:rsid w:val="00FE0670"/>
    <w:rsid w:val="00FE2D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0EF9D-82D7-4B24-9F39-7F03EC62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5D14"/>
    <w:rPr>
      <w:rFonts w:ascii="Arial" w:hAnsi="Arial"/>
      <w:sz w:val="24"/>
      <w:lang w:val="en-AU" w:eastAsia="en-US"/>
    </w:rPr>
  </w:style>
  <w:style w:type="paragraph" w:styleId="Antrat1">
    <w:name w:val="heading 1"/>
    <w:basedOn w:val="prastasis"/>
    <w:next w:val="prastasis"/>
    <w:qFormat/>
    <w:rsid w:val="00471D2E"/>
    <w:pPr>
      <w:keepNext/>
      <w:outlineLvl w:val="0"/>
    </w:pPr>
    <w:rPr>
      <w:rFonts w:ascii="Times New Roman" w:hAnsi="Times New Roman"/>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86A81"/>
    <w:rPr>
      <w:rFonts w:ascii="Tahoma" w:hAnsi="Tahoma" w:cs="Tahoma"/>
      <w:sz w:val="16"/>
      <w:szCs w:val="16"/>
    </w:rPr>
  </w:style>
  <w:style w:type="paragraph" w:customStyle="1" w:styleId="DiagramaDiagramaDiagramaDiagrama">
    <w:name w:val="Diagrama Diagrama Diagrama Diagrama"/>
    <w:basedOn w:val="prastasis"/>
    <w:rsid w:val="00381053"/>
    <w:pPr>
      <w:spacing w:after="160" w:line="240" w:lineRule="exact"/>
    </w:pPr>
    <w:rPr>
      <w:rFonts w:ascii="Tahoma" w:hAnsi="Tahoma"/>
      <w:sz w:val="20"/>
      <w:lang w:val="en-US"/>
    </w:rPr>
  </w:style>
  <w:style w:type="paragraph" w:styleId="Pavadinimas">
    <w:name w:val="Title"/>
    <w:basedOn w:val="prastasis"/>
    <w:link w:val="PavadinimasDiagrama"/>
    <w:qFormat/>
    <w:rsid w:val="00381053"/>
    <w:pPr>
      <w:jc w:val="center"/>
    </w:pPr>
    <w:rPr>
      <w:rFonts w:ascii="Times New Roman" w:hAnsi="Times New Roman"/>
      <w:b/>
      <w:bCs/>
      <w:lang w:val="lt-LT"/>
    </w:rPr>
  </w:style>
  <w:style w:type="character" w:customStyle="1" w:styleId="PavadinimasDiagrama">
    <w:name w:val="Pavadinimas Diagrama"/>
    <w:link w:val="Pavadinimas"/>
    <w:rsid w:val="00381053"/>
    <w:rPr>
      <w:b/>
      <w:bCs/>
      <w:sz w:val="24"/>
      <w:lang w:eastAsia="en-US"/>
    </w:rPr>
  </w:style>
  <w:style w:type="paragraph" w:styleId="Antrats">
    <w:name w:val="header"/>
    <w:basedOn w:val="prastasis"/>
    <w:link w:val="AntratsDiagrama"/>
    <w:uiPriority w:val="99"/>
    <w:rsid w:val="008026B0"/>
    <w:pPr>
      <w:tabs>
        <w:tab w:val="center" w:pos="4819"/>
        <w:tab w:val="right" w:pos="9638"/>
      </w:tabs>
    </w:pPr>
  </w:style>
  <w:style w:type="character" w:customStyle="1" w:styleId="AntratsDiagrama">
    <w:name w:val="Antraštės Diagrama"/>
    <w:link w:val="Antrats"/>
    <w:uiPriority w:val="99"/>
    <w:rsid w:val="008026B0"/>
    <w:rPr>
      <w:rFonts w:ascii="Arial" w:hAnsi="Arial"/>
      <w:sz w:val="24"/>
      <w:lang w:val="en-AU" w:eastAsia="en-US"/>
    </w:rPr>
  </w:style>
  <w:style w:type="paragraph" w:styleId="Porat">
    <w:name w:val="footer"/>
    <w:basedOn w:val="prastasis"/>
    <w:link w:val="PoratDiagrama"/>
    <w:rsid w:val="008026B0"/>
    <w:pPr>
      <w:tabs>
        <w:tab w:val="center" w:pos="4819"/>
        <w:tab w:val="right" w:pos="9638"/>
      </w:tabs>
    </w:pPr>
  </w:style>
  <w:style w:type="character" w:customStyle="1" w:styleId="PoratDiagrama">
    <w:name w:val="Poraštė Diagrama"/>
    <w:link w:val="Porat"/>
    <w:rsid w:val="008026B0"/>
    <w:rPr>
      <w:rFonts w:ascii="Arial" w:hAnsi="Arial"/>
      <w:sz w:val="24"/>
      <w:lang w:val="en-AU" w:eastAsia="en-US"/>
    </w:rPr>
  </w:style>
  <w:style w:type="table" w:styleId="Lentelstinklelis">
    <w:name w:val="Table Grid"/>
    <w:basedOn w:val="prastojilentel"/>
    <w:uiPriority w:val="39"/>
    <w:rsid w:val="00105A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67F80"/>
    <w:rPr>
      <w:rFonts w:ascii="Arial" w:hAnsi="Arial"/>
      <w:sz w:val="24"/>
      <w:lang w:val="en-AU" w:eastAsia="en-US"/>
    </w:rPr>
  </w:style>
  <w:style w:type="table" w:customStyle="1" w:styleId="Lentelstinklelis1">
    <w:name w:val="Lentelės tinklelis1"/>
    <w:basedOn w:val="prastojilentel"/>
    <w:next w:val="Lentelstinklelis"/>
    <w:uiPriority w:val="39"/>
    <w:rsid w:val="00A52E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72553">
      <w:bodyDiv w:val="1"/>
      <w:marLeft w:val="0"/>
      <w:marRight w:val="0"/>
      <w:marTop w:val="0"/>
      <w:marBottom w:val="0"/>
      <w:divBdr>
        <w:top w:val="none" w:sz="0" w:space="0" w:color="auto"/>
        <w:left w:val="none" w:sz="0" w:space="0" w:color="auto"/>
        <w:bottom w:val="none" w:sz="0" w:space="0" w:color="auto"/>
        <w:right w:val="none" w:sz="0" w:space="0" w:color="auto"/>
      </w:divBdr>
    </w:div>
    <w:div w:id="1854688898">
      <w:bodyDiv w:val="1"/>
      <w:marLeft w:val="0"/>
      <w:marRight w:val="0"/>
      <w:marTop w:val="0"/>
      <w:marBottom w:val="0"/>
      <w:divBdr>
        <w:top w:val="none" w:sz="0" w:space="0" w:color="auto"/>
        <w:left w:val="none" w:sz="0" w:space="0" w:color="auto"/>
        <w:bottom w:val="none" w:sz="0" w:space="0" w:color="auto"/>
        <w:right w:val="none" w:sz="0" w:space="0" w:color="auto"/>
      </w:divBdr>
      <w:divsChild>
        <w:div w:id="33045004">
          <w:marLeft w:val="0"/>
          <w:marRight w:val="0"/>
          <w:marTop w:val="0"/>
          <w:marBottom w:val="0"/>
          <w:divBdr>
            <w:top w:val="none" w:sz="0" w:space="0" w:color="auto"/>
            <w:left w:val="none" w:sz="0" w:space="0" w:color="auto"/>
            <w:bottom w:val="none" w:sz="0" w:space="0" w:color="auto"/>
            <w:right w:val="none" w:sz="0" w:space="0" w:color="auto"/>
          </w:divBdr>
        </w:div>
        <w:div w:id="42102014">
          <w:marLeft w:val="0"/>
          <w:marRight w:val="0"/>
          <w:marTop w:val="0"/>
          <w:marBottom w:val="0"/>
          <w:divBdr>
            <w:top w:val="none" w:sz="0" w:space="0" w:color="auto"/>
            <w:left w:val="none" w:sz="0" w:space="0" w:color="auto"/>
            <w:bottom w:val="none" w:sz="0" w:space="0" w:color="auto"/>
            <w:right w:val="none" w:sz="0" w:space="0" w:color="auto"/>
          </w:divBdr>
        </w:div>
        <w:div w:id="331838441">
          <w:marLeft w:val="0"/>
          <w:marRight w:val="0"/>
          <w:marTop w:val="0"/>
          <w:marBottom w:val="0"/>
          <w:divBdr>
            <w:top w:val="none" w:sz="0" w:space="0" w:color="auto"/>
            <w:left w:val="none" w:sz="0" w:space="0" w:color="auto"/>
            <w:bottom w:val="none" w:sz="0" w:space="0" w:color="auto"/>
            <w:right w:val="none" w:sz="0" w:space="0" w:color="auto"/>
          </w:divBdr>
        </w:div>
        <w:div w:id="415396147">
          <w:marLeft w:val="0"/>
          <w:marRight w:val="0"/>
          <w:marTop w:val="0"/>
          <w:marBottom w:val="0"/>
          <w:divBdr>
            <w:top w:val="none" w:sz="0" w:space="0" w:color="auto"/>
            <w:left w:val="none" w:sz="0" w:space="0" w:color="auto"/>
            <w:bottom w:val="none" w:sz="0" w:space="0" w:color="auto"/>
            <w:right w:val="none" w:sz="0" w:space="0" w:color="auto"/>
          </w:divBdr>
        </w:div>
        <w:div w:id="671687227">
          <w:marLeft w:val="0"/>
          <w:marRight w:val="0"/>
          <w:marTop w:val="0"/>
          <w:marBottom w:val="0"/>
          <w:divBdr>
            <w:top w:val="none" w:sz="0" w:space="0" w:color="auto"/>
            <w:left w:val="none" w:sz="0" w:space="0" w:color="auto"/>
            <w:bottom w:val="none" w:sz="0" w:space="0" w:color="auto"/>
            <w:right w:val="none" w:sz="0" w:space="0" w:color="auto"/>
          </w:divBdr>
        </w:div>
        <w:div w:id="1108548326">
          <w:marLeft w:val="0"/>
          <w:marRight w:val="0"/>
          <w:marTop w:val="0"/>
          <w:marBottom w:val="0"/>
          <w:divBdr>
            <w:top w:val="none" w:sz="0" w:space="0" w:color="auto"/>
            <w:left w:val="none" w:sz="0" w:space="0" w:color="auto"/>
            <w:bottom w:val="none" w:sz="0" w:space="0" w:color="auto"/>
            <w:right w:val="none" w:sz="0" w:space="0" w:color="auto"/>
          </w:divBdr>
        </w:div>
        <w:div w:id="1330478359">
          <w:marLeft w:val="0"/>
          <w:marRight w:val="0"/>
          <w:marTop w:val="0"/>
          <w:marBottom w:val="0"/>
          <w:divBdr>
            <w:top w:val="none" w:sz="0" w:space="0" w:color="auto"/>
            <w:left w:val="none" w:sz="0" w:space="0" w:color="auto"/>
            <w:bottom w:val="none" w:sz="0" w:space="0" w:color="auto"/>
            <w:right w:val="none" w:sz="0" w:space="0" w:color="auto"/>
          </w:divBdr>
        </w:div>
        <w:div w:id="1333755880">
          <w:marLeft w:val="0"/>
          <w:marRight w:val="0"/>
          <w:marTop w:val="0"/>
          <w:marBottom w:val="0"/>
          <w:divBdr>
            <w:top w:val="none" w:sz="0" w:space="0" w:color="auto"/>
            <w:left w:val="none" w:sz="0" w:space="0" w:color="auto"/>
            <w:bottom w:val="none" w:sz="0" w:space="0" w:color="auto"/>
            <w:right w:val="none" w:sz="0" w:space="0" w:color="auto"/>
          </w:divBdr>
          <w:divsChild>
            <w:div w:id="1818180332">
              <w:marLeft w:val="0"/>
              <w:marRight w:val="0"/>
              <w:marTop w:val="0"/>
              <w:marBottom w:val="0"/>
              <w:divBdr>
                <w:top w:val="none" w:sz="0" w:space="0" w:color="auto"/>
                <w:left w:val="none" w:sz="0" w:space="0" w:color="auto"/>
                <w:bottom w:val="none" w:sz="0" w:space="0" w:color="auto"/>
                <w:right w:val="none" w:sz="0" w:space="0" w:color="auto"/>
              </w:divBdr>
            </w:div>
            <w:div w:id="2114086087">
              <w:marLeft w:val="0"/>
              <w:marRight w:val="0"/>
              <w:marTop w:val="0"/>
              <w:marBottom w:val="0"/>
              <w:divBdr>
                <w:top w:val="none" w:sz="0" w:space="0" w:color="auto"/>
                <w:left w:val="none" w:sz="0" w:space="0" w:color="auto"/>
                <w:bottom w:val="none" w:sz="0" w:space="0" w:color="auto"/>
                <w:right w:val="none" w:sz="0" w:space="0" w:color="auto"/>
              </w:divBdr>
            </w:div>
          </w:divsChild>
        </w:div>
        <w:div w:id="1703626244">
          <w:marLeft w:val="0"/>
          <w:marRight w:val="0"/>
          <w:marTop w:val="0"/>
          <w:marBottom w:val="0"/>
          <w:divBdr>
            <w:top w:val="none" w:sz="0" w:space="0" w:color="auto"/>
            <w:left w:val="none" w:sz="0" w:space="0" w:color="auto"/>
            <w:bottom w:val="none" w:sz="0" w:space="0" w:color="auto"/>
            <w:right w:val="none" w:sz="0" w:space="0" w:color="auto"/>
          </w:divBdr>
        </w:div>
        <w:div w:id="2137598379">
          <w:marLeft w:val="0"/>
          <w:marRight w:val="0"/>
          <w:marTop w:val="0"/>
          <w:marBottom w:val="0"/>
          <w:divBdr>
            <w:top w:val="none" w:sz="0" w:space="0" w:color="auto"/>
            <w:left w:val="none" w:sz="0" w:space="0" w:color="auto"/>
            <w:bottom w:val="none" w:sz="0" w:space="0" w:color="auto"/>
            <w:right w:val="none" w:sz="0" w:space="0" w:color="auto"/>
          </w:divBdr>
        </w:div>
      </w:divsChild>
    </w:div>
    <w:div w:id="19292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3033</Words>
  <Characters>1730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SILVA  PAULIKIENĖ</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SILVA  PAULIKIENĖ</dc:title>
  <dc:subject/>
  <dc:creator>User</dc:creator>
  <cp:keywords/>
  <dc:description/>
  <cp:lastModifiedBy>User</cp:lastModifiedBy>
  <cp:revision>3</cp:revision>
  <cp:lastPrinted>2019-11-25T06:08:00Z</cp:lastPrinted>
  <dcterms:created xsi:type="dcterms:W3CDTF">2020-08-04T13:36:00Z</dcterms:created>
  <dcterms:modified xsi:type="dcterms:W3CDTF">2020-08-04T13:42:00Z</dcterms:modified>
</cp:coreProperties>
</file>